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AF5" w:rsidRDefault="008526B8" w:rsidP="006F4F10">
      <w:pPr>
        <w:adjustRightInd w:val="0"/>
        <w:snapToGrid w:val="0"/>
        <w:spacing w:beforeLines="100"/>
        <w:jc w:val="center"/>
        <w:rPr>
          <w:rFonts w:ascii="黑体" w:eastAsia="黑体" w:hAnsi="方正小标宋_GBK"/>
          <w:sz w:val="36"/>
          <w:szCs w:val="32"/>
        </w:rPr>
      </w:pPr>
      <w:r>
        <w:rPr>
          <w:rFonts w:ascii="黑体" w:eastAsia="黑体" w:hAnsi="方正小标宋_GBK" w:hint="eastAsia"/>
          <w:sz w:val="36"/>
          <w:szCs w:val="32"/>
        </w:rPr>
        <w:t>国家外汇管理局秦皇岛市中心支局</w:t>
      </w:r>
    </w:p>
    <w:p w:rsidR="007B5AF5" w:rsidRDefault="008526B8" w:rsidP="006F4F10">
      <w:pPr>
        <w:adjustRightInd w:val="0"/>
        <w:snapToGrid w:val="0"/>
        <w:spacing w:beforeLines="100"/>
        <w:jc w:val="center"/>
        <w:rPr>
          <w:rFonts w:ascii="黑体" w:eastAsia="黑体" w:hAnsi="方正小标宋_GBK"/>
          <w:sz w:val="36"/>
          <w:szCs w:val="32"/>
        </w:rPr>
      </w:pPr>
      <w:r>
        <w:rPr>
          <w:rFonts w:ascii="黑体" w:eastAsia="黑体" w:hAnsi="方正小标宋_GBK"/>
          <w:sz w:val="36"/>
          <w:szCs w:val="32"/>
        </w:rPr>
        <w:t>202</w:t>
      </w:r>
      <w:r w:rsidR="00DE3033">
        <w:rPr>
          <w:rFonts w:ascii="黑体" w:eastAsia="黑体" w:hAnsi="方正小标宋_GBK" w:hint="eastAsia"/>
          <w:sz w:val="36"/>
          <w:szCs w:val="32"/>
        </w:rPr>
        <w:t>2</w:t>
      </w:r>
      <w:r>
        <w:rPr>
          <w:rFonts w:ascii="黑体" w:eastAsia="黑体" w:hAnsi="方正小标宋_GBK" w:hint="eastAsia"/>
          <w:sz w:val="36"/>
          <w:szCs w:val="32"/>
        </w:rPr>
        <w:t>年政府信息公开工作年度报告</w:t>
      </w:r>
    </w:p>
    <w:p w:rsidR="007B5AF5" w:rsidRDefault="007B5AF5" w:rsidP="006F4F10">
      <w:pPr>
        <w:adjustRightInd w:val="0"/>
        <w:snapToGrid w:val="0"/>
        <w:spacing w:beforeLines="100"/>
        <w:jc w:val="center"/>
        <w:rPr>
          <w:rFonts w:ascii="黑体" w:eastAsia="黑体" w:hAnsi="方正小标宋_GBK"/>
          <w:sz w:val="36"/>
          <w:szCs w:val="32"/>
        </w:rPr>
      </w:pPr>
    </w:p>
    <w:p w:rsidR="007B5AF5" w:rsidRDefault="008526B8">
      <w:pPr>
        <w:ind w:firstLineChars="200" w:firstLine="640"/>
        <w:rPr>
          <w:rFonts w:ascii="仿宋_GB2312" w:eastAsia="仿宋_GB2312" w:hAnsi="方正小标宋_GBK"/>
          <w:sz w:val="32"/>
          <w:szCs w:val="32"/>
        </w:rPr>
      </w:pPr>
      <w:r>
        <w:rPr>
          <w:rFonts w:ascii="仿宋_GB2312" w:eastAsia="仿宋_GB2312" w:hAnsi="方正小标宋_GBK" w:hint="eastAsia"/>
          <w:sz w:val="32"/>
          <w:szCs w:val="32"/>
        </w:rPr>
        <w:t>根据《中华人民共和国政府信息公开条例》（以下简称《条例》）及《关于政府信息公开工作年度报告有关事项的通知》要求，特公布国家外汇管理局秦皇岛市中心支局（以下简称秦皇岛市中心支局）</w:t>
      </w:r>
      <w:r>
        <w:rPr>
          <w:rFonts w:ascii="仿宋_GB2312" w:eastAsia="仿宋_GB2312" w:hAnsi="方正小标宋_GBK"/>
          <w:sz w:val="32"/>
          <w:szCs w:val="32"/>
        </w:rPr>
        <w:t>202</w:t>
      </w:r>
      <w:r w:rsidR="00DE6AAC">
        <w:rPr>
          <w:rFonts w:ascii="仿宋_GB2312" w:eastAsia="仿宋_GB2312" w:hAnsi="方正小标宋_GBK" w:hint="eastAsia"/>
          <w:sz w:val="32"/>
          <w:szCs w:val="32"/>
        </w:rPr>
        <w:t>2</w:t>
      </w:r>
      <w:r>
        <w:rPr>
          <w:rFonts w:ascii="仿宋_GB2312" w:eastAsia="仿宋_GB2312" w:hAnsi="方正小标宋_GBK" w:hint="eastAsia"/>
          <w:sz w:val="32"/>
          <w:szCs w:val="32"/>
        </w:rPr>
        <w:t>年政府信息公开工作年度报告。</w:t>
      </w:r>
    </w:p>
    <w:p w:rsidR="007B5AF5" w:rsidRDefault="008526B8">
      <w:pPr>
        <w:ind w:firstLineChars="200" w:firstLine="640"/>
        <w:rPr>
          <w:rFonts w:ascii="仿宋_GB2312" w:eastAsia="仿宋_GB2312" w:hAnsi="方正小标宋_GBK"/>
          <w:sz w:val="32"/>
          <w:szCs w:val="32"/>
        </w:rPr>
      </w:pPr>
      <w:r>
        <w:rPr>
          <w:rFonts w:ascii="仿宋_GB2312" w:eastAsia="仿宋_GB2312" w:hAnsi="方正小标宋_GBK" w:hint="eastAsia"/>
          <w:sz w:val="32"/>
          <w:szCs w:val="32"/>
        </w:rPr>
        <w:t>本报告由总体综述，主动公开政府信息情况，收到和处理政府信息公开申请情况，政府信息公开行政复议、行政诉讼情况，存在的主要问题及改进情况及其它需要报告的事项等六部分组成。本报告中数据的统计期限自</w:t>
      </w:r>
      <w:r>
        <w:rPr>
          <w:rFonts w:ascii="仿宋_GB2312" w:eastAsia="仿宋_GB2312" w:hAnsi="方正小标宋_GBK"/>
          <w:sz w:val="32"/>
          <w:szCs w:val="32"/>
        </w:rPr>
        <w:t>202</w:t>
      </w:r>
      <w:r w:rsidR="00656F46">
        <w:rPr>
          <w:rFonts w:ascii="仿宋_GB2312" w:eastAsia="仿宋_GB2312" w:hAnsi="方正小标宋_GBK" w:hint="eastAsia"/>
          <w:sz w:val="32"/>
          <w:szCs w:val="32"/>
        </w:rPr>
        <w:t>2</w:t>
      </w:r>
      <w:r>
        <w:rPr>
          <w:rFonts w:ascii="仿宋_GB2312" w:eastAsia="仿宋_GB2312" w:hAnsi="方正小标宋_GBK" w:hint="eastAsia"/>
          <w:sz w:val="32"/>
          <w:szCs w:val="32"/>
        </w:rPr>
        <w:t>年</w:t>
      </w:r>
      <w:r>
        <w:rPr>
          <w:rFonts w:ascii="仿宋_GB2312" w:eastAsia="仿宋_GB2312" w:hAnsi="方正小标宋_GBK"/>
          <w:sz w:val="32"/>
          <w:szCs w:val="32"/>
        </w:rPr>
        <w:t>1</w:t>
      </w:r>
      <w:r>
        <w:rPr>
          <w:rFonts w:ascii="仿宋_GB2312" w:eastAsia="仿宋_GB2312" w:hAnsi="方正小标宋_GBK" w:hint="eastAsia"/>
          <w:sz w:val="32"/>
          <w:szCs w:val="32"/>
        </w:rPr>
        <w:t>月</w:t>
      </w:r>
      <w:r>
        <w:rPr>
          <w:rFonts w:ascii="仿宋_GB2312" w:eastAsia="仿宋_GB2312" w:hAnsi="方正小标宋_GBK"/>
          <w:sz w:val="32"/>
          <w:szCs w:val="32"/>
        </w:rPr>
        <w:t>1</w:t>
      </w:r>
      <w:r>
        <w:rPr>
          <w:rFonts w:ascii="仿宋_GB2312" w:eastAsia="仿宋_GB2312" w:hAnsi="方正小标宋_GBK" w:hint="eastAsia"/>
          <w:sz w:val="32"/>
          <w:szCs w:val="32"/>
        </w:rPr>
        <w:t>日起至</w:t>
      </w:r>
      <w:r>
        <w:rPr>
          <w:rFonts w:ascii="仿宋_GB2312" w:eastAsia="仿宋_GB2312" w:hAnsi="方正小标宋_GBK"/>
          <w:sz w:val="32"/>
          <w:szCs w:val="32"/>
        </w:rPr>
        <w:t>202</w:t>
      </w:r>
      <w:r w:rsidR="00656F46">
        <w:rPr>
          <w:rFonts w:ascii="仿宋_GB2312" w:eastAsia="仿宋_GB2312" w:hAnsi="方正小标宋_GBK" w:hint="eastAsia"/>
          <w:sz w:val="32"/>
          <w:szCs w:val="32"/>
        </w:rPr>
        <w:t>2</w:t>
      </w:r>
      <w:r>
        <w:rPr>
          <w:rFonts w:ascii="仿宋_GB2312" w:eastAsia="仿宋_GB2312" w:hAnsi="方正小标宋_GBK" w:hint="eastAsia"/>
          <w:sz w:val="32"/>
          <w:szCs w:val="32"/>
        </w:rPr>
        <w:t>年</w:t>
      </w:r>
      <w:r>
        <w:rPr>
          <w:rFonts w:ascii="仿宋_GB2312" w:eastAsia="仿宋_GB2312" w:hAnsi="方正小标宋_GBK"/>
          <w:sz w:val="32"/>
          <w:szCs w:val="32"/>
        </w:rPr>
        <w:t>12</w:t>
      </w:r>
      <w:r>
        <w:rPr>
          <w:rFonts w:ascii="仿宋_GB2312" w:eastAsia="仿宋_GB2312" w:hAnsi="方正小标宋_GBK" w:hint="eastAsia"/>
          <w:sz w:val="32"/>
          <w:szCs w:val="32"/>
        </w:rPr>
        <w:t>月</w:t>
      </w:r>
      <w:r>
        <w:rPr>
          <w:rFonts w:ascii="仿宋_GB2312" w:eastAsia="仿宋_GB2312" w:hAnsi="方正小标宋_GBK"/>
          <w:sz w:val="32"/>
          <w:szCs w:val="32"/>
        </w:rPr>
        <w:t>31</w:t>
      </w:r>
      <w:r>
        <w:rPr>
          <w:rFonts w:ascii="仿宋_GB2312" w:eastAsia="仿宋_GB2312" w:hAnsi="方正小标宋_GBK" w:hint="eastAsia"/>
          <w:sz w:val="32"/>
          <w:szCs w:val="32"/>
        </w:rPr>
        <w:t>日止。</w:t>
      </w:r>
    </w:p>
    <w:p w:rsidR="007B5AF5" w:rsidRPr="009C446C" w:rsidRDefault="008526B8">
      <w:pPr>
        <w:numPr>
          <w:ilvl w:val="0"/>
          <w:numId w:val="1"/>
        </w:numPr>
        <w:rPr>
          <w:rFonts w:ascii="黑体" w:eastAsia="黑体" w:hAnsi="黑体"/>
          <w:sz w:val="32"/>
        </w:rPr>
      </w:pPr>
      <w:r w:rsidRPr="009C446C">
        <w:rPr>
          <w:rFonts w:ascii="黑体" w:eastAsia="黑体" w:hAnsi="黑体" w:hint="eastAsia"/>
          <w:sz w:val="32"/>
        </w:rPr>
        <w:t>总体综述</w:t>
      </w:r>
    </w:p>
    <w:p w:rsidR="007B5AF5" w:rsidRDefault="008526B8">
      <w:pPr>
        <w:ind w:firstLineChars="200" w:firstLine="640"/>
        <w:rPr>
          <w:rFonts w:ascii="仿宋_GB2312" w:eastAsia="仿宋_GB2312" w:hAnsi="仿宋_GB2312"/>
          <w:sz w:val="32"/>
        </w:rPr>
      </w:pPr>
      <w:r>
        <w:rPr>
          <w:rFonts w:ascii="仿宋_GB2312" w:eastAsia="仿宋_GB2312" w:hAnsi="仿宋_GB2312"/>
          <w:sz w:val="32"/>
        </w:rPr>
        <w:t>202</w:t>
      </w:r>
      <w:r w:rsidR="000F62C7">
        <w:rPr>
          <w:rFonts w:ascii="仿宋_GB2312" w:eastAsia="仿宋_GB2312" w:hAnsi="仿宋_GB2312" w:hint="eastAsia"/>
          <w:sz w:val="32"/>
        </w:rPr>
        <w:t>2</w:t>
      </w:r>
      <w:r>
        <w:rPr>
          <w:rFonts w:ascii="仿宋_GB2312" w:eastAsia="仿宋_GB2312" w:hAnsi="仿宋_GB2312" w:hint="eastAsia"/>
          <w:sz w:val="32"/>
        </w:rPr>
        <w:t>年，秦皇岛市中心支局严格贯彻落实</w:t>
      </w:r>
      <w:r>
        <w:rPr>
          <w:rFonts w:ascii="仿宋_GB2312" w:eastAsia="仿宋_GB2312" w:hAnsi="方正小标宋_GBK" w:hint="eastAsia"/>
          <w:sz w:val="32"/>
          <w:szCs w:val="32"/>
        </w:rPr>
        <w:t>《条例》及上级局工作要求，依托中国人民银行秦皇岛市中心支行在秦皇岛市政府信息网站专栏公开政府信息，</w:t>
      </w:r>
      <w:r>
        <w:rPr>
          <w:rFonts w:ascii="仿宋_GB2312" w:eastAsia="仿宋_GB2312" w:hAnsi="仿宋_GB2312" w:hint="eastAsia"/>
          <w:sz w:val="32"/>
        </w:rPr>
        <w:t>重点做好外汇管理、外汇服务等信息的公开，方便社会公众了解外汇管理发展动态，增进公众对外汇管理工作及外汇局工作的理解和支持，促进依法履职、依法行政和提供优质外汇服务。</w:t>
      </w:r>
    </w:p>
    <w:p w:rsidR="007B5AF5" w:rsidRDefault="008526B8">
      <w:pPr>
        <w:spacing w:line="560" w:lineRule="exact"/>
        <w:ind w:firstLineChars="200" w:firstLine="640"/>
        <w:textAlignment w:val="baseline"/>
        <w:rPr>
          <w:rFonts w:ascii="楷体_GB2312" w:eastAsia="楷体_GB2312" w:hAnsi="宋体" w:cs="宋体"/>
          <w:bCs/>
          <w:kern w:val="0"/>
          <w:sz w:val="32"/>
          <w:szCs w:val="28"/>
        </w:rPr>
      </w:pPr>
      <w:r>
        <w:rPr>
          <w:rFonts w:ascii="楷体_GB2312" w:eastAsia="楷体_GB2312" w:hint="eastAsia"/>
          <w:bCs/>
          <w:sz w:val="32"/>
          <w:szCs w:val="32"/>
        </w:rPr>
        <w:t>（一）强化政务公开工作指导与培训，营造良好政务公</w:t>
      </w:r>
      <w:r>
        <w:rPr>
          <w:rFonts w:ascii="楷体_GB2312" w:eastAsia="楷体_GB2312" w:hint="eastAsia"/>
          <w:bCs/>
          <w:sz w:val="32"/>
          <w:szCs w:val="32"/>
        </w:rPr>
        <w:lastRenderedPageBreak/>
        <w:t>开环境</w:t>
      </w:r>
      <w:r>
        <w:rPr>
          <w:rFonts w:ascii="楷体_GB2312" w:eastAsia="楷体_GB2312" w:hAnsi="宋体" w:cs="宋体" w:hint="eastAsia"/>
          <w:bCs/>
          <w:kern w:val="0"/>
          <w:sz w:val="32"/>
          <w:szCs w:val="28"/>
        </w:rPr>
        <w:t>。</w:t>
      </w:r>
      <w:r w:rsidR="00383F5F">
        <w:rPr>
          <w:rFonts w:ascii="仿宋_GB2312" w:eastAsia="仿宋_GB2312" w:hint="eastAsia"/>
          <w:sz w:val="32"/>
          <w:szCs w:val="32"/>
        </w:rPr>
        <w:t>积极组织人员学习</w:t>
      </w:r>
      <w:r>
        <w:rPr>
          <w:rFonts w:ascii="仿宋_GB2312" w:eastAsia="仿宋_GB2312" w:hint="eastAsia"/>
          <w:sz w:val="32"/>
          <w:szCs w:val="32"/>
        </w:rPr>
        <w:t>《中华人民共和国政府信息公开条例》，参加专题教育培训，从根本上掌握政府信息公开的意义、内涵、职责、范围、方式和程序，为贯彻落实新条例营造良好氛围。组织全员认真学习依申请公开案例、依申请公开应关注的问题及启示等有关规定，不断增强工作人员依申请公开办理水平。积极营造政务公开的良好环境，要求工作人员充分认识政务公开的必要性和重要意义，充分认识公开是责任、是义务，促进其由不愿公开转变为自觉公开。</w:t>
      </w:r>
    </w:p>
    <w:p w:rsidR="007B5AF5" w:rsidRDefault="008526B8">
      <w:pPr>
        <w:spacing w:line="360" w:lineRule="auto"/>
        <w:ind w:firstLineChars="200" w:firstLine="640"/>
        <w:rPr>
          <w:rFonts w:ascii="仿宋_GB2312" w:eastAsia="仿宋_GB2312"/>
          <w:sz w:val="32"/>
          <w:szCs w:val="32"/>
        </w:rPr>
      </w:pPr>
      <w:r>
        <w:rPr>
          <w:rFonts w:ascii="楷体_GB2312" w:eastAsia="楷体_GB2312" w:hint="eastAsia"/>
          <w:bCs/>
          <w:sz w:val="32"/>
          <w:szCs w:val="32"/>
        </w:rPr>
        <w:t>（二）积极拓宽公开渠道，实现公开载体多元化。</w:t>
      </w:r>
      <w:r>
        <w:rPr>
          <w:rFonts w:ascii="仿宋_GB2312" w:eastAsia="仿宋_GB2312" w:hint="eastAsia"/>
          <w:sz w:val="32"/>
          <w:szCs w:val="32"/>
        </w:rPr>
        <w:t>以市政府政务公开信息平台为主渠道，同时积极拓展各种媒介和平台普及宣传外汇政策知识，引导银行和外汇主体合规合法、高效便捷办理外汇业务。一是</w:t>
      </w:r>
      <w:bookmarkStart w:id="0" w:name="TTitle"/>
      <w:bookmarkStart w:id="1" w:name="KPriority_1"/>
      <w:bookmarkEnd w:id="0"/>
      <w:bookmarkEnd w:id="1"/>
      <w:r w:rsidR="00206A98">
        <w:rPr>
          <w:rFonts w:ascii="仿宋_GB2312" w:eastAsia="仿宋_GB2312" w:hint="eastAsia"/>
          <w:color w:val="000000"/>
          <w:sz w:val="32"/>
        </w:rPr>
        <w:t>大力推行</w:t>
      </w:r>
      <w:r w:rsidR="008F327C">
        <w:rPr>
          <w:rFonts w:ascii="仿宋_GB2312" w:eastAsia="仿宋_GB2312" w:hint="eastAsia"/>
          <w:color w:val="000000"/>
          <w:sz w:val="32"/>
        </w:rPr>
        <w:t>资本项目收入支付</w:t>
      </w:r>
      <w:r>
        <w:rPr>
          <w:rFonts w:ascii="仿宋_GB2312" w:eastAsia="仿宋_GB2312" w:hint="eastAsia"/>
          <w:color w:val="000000"/>
          <w:sz w:val="32"/>
        </w:rPr>
        <w:t>便利化政策。</w:t>
      </w:r>
      <w:r w:rsidR="008F327C">
        <w:rPr>
          <w:rFonts w:ascii="仿宋_GB2312" w:eastAsia="仿宋_GB2312" w:hint="eastAsia"/>
          <w:color w:val="000000"/>
          <w:sz w:val="32"/>
        </w:rPr>
        <w:t>以</w:t>
      </w:r>
      <w:r w:rsidR="008F327C">
        <w:rPr>
          <w:rFonts w:ascii="仿宋_GB2312" w:eastAsia="仿宋_GB2312" w:hint="eastAsia"/>
          <w:sz w:val="32"/>
          <w:szCs w:val="32"/>
        </w:rPr>
        <w:t>外债业务作为便利化政策宣传的切入点，通过银行张贴海报、微信公众号和秦皇岛日报等平台，进一步扩大便利化政策宣传范围，形成以银行为主体的</w:t>
      </w:r>
      <w:r w:rsidR="00275A75">
        <w:rPr>
          <w:rFonts w:ascii="仿宋_GB2312" w:eastAsia="仿宋_GB2312" w:hint="eastAsia"/>
          <w:sz w:val="32"/>
          <w:szCs w:val="32"/>
        </w:rPr>
        <w:t>线上线下立体式宣传模式，确保企业充分了解资本项目便利化政策。</w:t>
      </w:r>
      <w:r>
        <w:rPr>
          <w:rFonts w:ascii="仿宋_GB2312" w:eastAsia="仿宋_GB2312" w:hint="eastAsia"/>
          <w:sz w:val="32"/>
          <w:szCs w:val="32"/>
        </w:rPr>
        <w:t>二是</w:t>
      </w:r>
      <w:r w:rsidR="00782A7C" w:rsidRPr="00782A7C">
        <w:rPr>
          <w:rFonts w:ascii="仿宋_GB2312" w:eastAsia="仿宋_GB2312" w:hint="eastAsia"/>
          <w:sz w:val="32"/>
          <w:szCs w:val="32"/>
        </w:rPr>
        <w:t>积极推进贸易新业态业务发展，提高跨境资金结算便利。联合省局举办视频指导会议，由经常项目处为辖内重点企业、外汇银行解读新型离岸国际贸易外汇政策，及时解决了“便利化”不“便利”的堵点问题。</w:t>
      </w:r>
      <w:r w:rsidR="00FC3735">
        <w:rPr>
          <w:rFonts w:ascii="仿宋_GB2312" w:eastAsia="仿宋_GB2312" w:hint="eastAsia"/>
          <w:sz w:val="32"/>
          <w:szCs w:val="32"/>
        </w:rPr>
        <w:t>三是</w:t>
      </w:r>
      <w:r w:rsidR="00FC3735" w:rsidRPr="00FC3735">
        <w:rPr>
          <w:rFonts w:ascii="仿宋_GB2312" w:eastAsia="仿宋_GB2312" w:hint="eastAsia"/>
          <w:sz w:val="32"/>
          <w:szCs w:val="32"/>
        </w:rPr>
        <w:t>开创外汇宣传工作新格局</w:t>
      </w:r>
      <w:r w:rsidR="00FC3735">
        <w:rPr>
          <w:rFonts w:ascii="仿宋_GB2312" w:eastAsia="仿宋_GB2312" w:hint="eastAsia"/>
          <w:sz w:val="32"/>
          <w:szCs w:val="32"/>
        </w:rPr>
        <w:t>。</w:t>
      </w:r>
      <w:r w:rsidR="00FC3735">
        <w:rPr>
          <w:rFonts w:ascii="仿宋_GB2312" w:eastAsia="仿宋_GB2312" w:hint="eastAsia"/>
          <w:color w:val="000000"/>
          <w:sz w:val="32"/>
        </w:rPr>
        <w:t>加强外汇管理政策解读，重点围绕“用好用足媒体资源”作文章。2</w:t>
      </w:r>
      <w:r w:rsidR="00FC3735">
        <w:rPr>
          <w:rFonts w:ascii="仿宋_GB2312" w:eastAsia="仿宋_GB2312"/>
          <w:color w:val="000000"/>
          <w:sz w:val="32"/>
        </w:rPr>
        <w:t>022</w:t>
      </w:r>
      <w:r w:rsidR="00FC3735">
        <w:rPr>
          <w:rFonts w:ascii="仿宋_GB2312" w:eastAsia="仿宋_GB2312" w:hint="eastAsia"/>
          <w:color w:val="000000"/>
          <w:sz w:val="32"/>
        </w:rPr>
        <w:t>年共开展媒体宣传12期，其中《金融时报》1期，《秦皇岛日报》6期，《秦皇岛日报媒体公众</w:t>
      </w:r>
      <w:r w:rsidR="00FC3735">
        <w:rPr>
          <w:rFonts w:ascii="仿宋_GB2312" w:eastAsia="仿宋_GB2312" w:hint="eastAsia"/>
          <w:color w:val="000000"/>
          <w:sz w:val="32"/>
        </w:rPr>
        <w:lastRenderedPageBreak/>
        <w:t>号》5期（共8个微视频），通过秦皇岛电视台召开新闻发布会进行政策宣传1次。紧紧围绕“倡导诚信兴商理念，护航健康外汇市场”的主题，在全市范围内全面推动“诚信兴商宣传月”活动和“宪法宣传周”活动，活动期间，累计发放外汇政策宣传折页和宣传品5000余份、张贴宣传海报1000余份，200余家银行网点滚动播放外汇宣传视频，建立了多方联动的立体式诚信兴商宣传与舆论引导工作格局。持续推进企业汇率风险管理工作。围绕国有企业、中小微企业以及首办户企业开展重点宣传，加强靶向宣传、分类指导和精准施策，组织辖区银行开展汇率避险服务推进会、制作汇率风险中性宣传微视频、H5</w:t>
      </w:r>
      <w:r w:rsidR="00F26AC6">
        <w:rPr>
          <w:rFonts w:ascii="仿宋_GB2312" w:eastAsia="仿宋_GB2312" w:hint="eastAsia"/>
          <w:color w:val="000000"/>
          <w:sz w:val="32"/>
        </w:rPr>
        <w:t>、美图等多种形式宣传工作，方便企业及时了解汇率避险知识和政策。</w:t>
      </w:r>
    </w:p>
    <w:p w:rsidR="007B5AF5" w:rsidRDefault="008526B8">
      <w:pPr>
        <w:spacing w:line="360" w:lineRule="auto"/>
        <w:ind w:firstLineChars="200" w:firstLine="643"/>
        <w:rPr>
          <w:rFonts w:ascii="仿宋_GB2312" w:eastAsia="仿宋_GB2312" w:hAnsi="Calibri"/>
          <w:sz w:val="32"/>
          <w:szCs w:val="32"/>
        </w:rPr>
      </w:pPr>
      <w:r>
        <w:rPr>
          <w:rFonts w:ascii="楷体_GB2312" w:eastAsia="楷体_GB2312" w:hint="eastAsia"/>
          <w:b/>
          <w:sz w:val="32"/>
          <w:szCs w:val="32"/>
        </w:rPr>
        <w:t>（三）</w:t>
      </w:r>
      <w:r>
        <w:rPr>
          <w:rFonts w:ascii="楷体_GB2312" w:eastAsia="楷体_GB2312" w:hint="eastAsia"/>
          <w:sz w:val="32"/>
          <w:szCs w:val="32"/>
        </w:rPr>
        <w:t>积极推进简政放权</w:t>
      </w:r>
      <w:r>
        <w:rPr>
          <w:rFonts w:ascii="楷体_GB2312" w:eastAsia="楷体_GB2312" w:hint="eastAsia"/>
          <w:color w:val="000000"/>
          <w:sz w:val="32"/>
          <w:szCs w:val="32"/>
        </w:rPr>
        <w:t>，提升“互联网</w:t>
      </w:r>
      <w:r>
        <w:rPr>
          <w:rFonts w:ascii="楷体_GB2312" w:eastAsia="楷体_GB2312"/>
          <w:color w:val="000000"/>
          <w:sz w:val="32"/>
          <w:szCs w:val="32"/>
        </w:rPr>
        <w:t>+</w:t>
      </w:r>
      <w:r>
        <w:rPr>
          <w:rFonts w:ascii="楷体_GB2312" w:eastAsia="楷体_GB2312" w:hint="eastAsia"/>
          <w:color w:val="000000"/>
          <w:sz w:val="32"/>
          <w:szCs w:val="32"/>
        </w:rPr>
        <w:t>政务服务”工作实效。</w:t>
      </w:r>
      <w:r>
        <w:rPr>
          <w:rFonts w:ascii="仿宋_GB2312" w:eastAsia="仿宋_GB2312" w:hAnsi="宋体" w:cs="宋体" w:hint="eastAsia"/>
          <w:kern w:val="0"/>
          <w:sz w:val="32"/>
          <w:szCs w:val="32"/>
        </w:rPr>
        <w:t>严格按照国务院、上级局、市政府等文件要求，对接落实取消、下放行政审批事项。在办理各项业务</w:t>
      </w:r>
      <w:r>
        <w:rPr>
          <w:rFonts w:ascii="仿宋_GB2312" w:eastAsia="仿宋_GB2312" w:hint="eastAsia"/>
          <w:sz w:val="32"/>
          <w:szCs w:val="32"/>
        </w:rPr>
        <w:t>工作中严格执行首问负责、限时办结、责任追究等制度，规范行政行为，优化服务工作。及时对《中国人民银行秦皇岛市中心支行政务公开指南》等服务事项办理指南进行更新发布，并根据职责任务变化对指南实行动态更新管理。目前，在市图书馆、档案馆共设有两个政府信息公开查阅点。</w:t>
      </w:r>
    </w:p>
    <w:p w:rsidR="007B5AF5" w:rsidRDefault="008526B8">
      <w:pPr>
        <w:ind w:firstLineChars="200" w:firstLine="640"/>
        <w:rPr>
          <w:rFonts w:ascii="仿宋_GB2312" w:eastAsia="仿宋_GB2312"/>
          <w:color w:val="000000"/>
          <w:sz w:val="32"/>
        </w:rPr>
      </w:pPr>
      <w:r>
        <w:rPr>
          <w:rFonts w:ascii="仿宋_GB2312" w:eastAsia="仿宋_GB2312" w:hAnsi="仿宋_GB2312"/>
          <w:sz w:val="32"/>
        </w:rPr>
        <w:t>202</w:t>
      </w:r>
      <w:r w:rsidR="00C7291B">
        <w:rPr>
          <w:rFonts w:ascii="仿宋_GB2312" w:eastAsia="仿宋_GB2312" w:hAnsi="仿宋_GB2312" w:hint="eastAsia"/>
          <w:sz w:val="32"/>
        </w:rPr>
        <w:t>2</w:t>
      </w:r>
      <w:r>
        <w:rPr>
          <w:rFonts w:ascii="仿宋_GB2312" w:eastAsia="仿宋_GB2312" w:hAnsi="仿宋_GB2312" w:hint="eastAsia"/>
          <w:sz w:val="32"/>
        </w:rPr>
        <w:t>年，秦皇岛市中心支局主动公开信息涉及外汇管理行政许可、行政处罚等内容</w:t>
      </w:r>
      <w:bookmarkStart w:id="2" w:name="_GoBack"/>
      <w:bookmarkEnd w:id="2"/>
      <w:r>
        <w:rPr>
          <w:rFonts w:ascii="仿宋_GB2312" w:eastAsia="仿宋_GB2312" w:hAnsi="仿宋_GB2312" w:hint="eastAsia"/>
          <w:sz w:val="32"/>
        </w:rPr>
        <w:t>。其中行政许可</w:t>
      </w:r>
      <w:r>
        <w:rPr>
          <w:rFonts w:ascii="仿宋_GB2312" w:eastAsia="仿宋_GB2312" w:hAnsi="仿宋_GB2312"/>
          <w:sz w:val="32"/>
        </w:rPr>
        <w:t>1</w:t>
      </w:r>
      <w:r>
        <w:rPr>
          <w:rFonts w:ascii="仿宋_GB2312" w:eastAsia="仿宋_GB2312" w:hAnsi="仿宋_GB2312" w:hint="eastAsia"/>
          <w:sz w:val="32"/>
        </w:rPr>
        <w:t>2项，处理决</w:t>
      </w:r>
      <w:r>
        <w:rPr>
          <w:rFonts w:ascii="仿宋_GB2312" w:eastAsia="仿宋_GB2312" w:hAnsi="仿宋_GB2312" w:hint="eastAsia"/>
          <w:sz w:val="32"/>
        </w:rPr>
        <w:lastRenderedPageBreak/>
        <w:t>定</w:t>
      </w:r>
      <w:r w:rsidR="003B3B0E">
        <w:rPr>
          <w:rFonts w:ascii="仿宋_GB2312" w:eastAsia="仿宋_GB2312" w:hAnsi="仿宋_GB2312" w:hint="eastAsia"/>
          <w:sz w:val="32"/>
        </w:rPr>
        <w:t>201</w:t>
      </w:r>
      <w:r>
        <w:rPr>
          <w:rFonts w:ascii="仿宋_GB2312" w:eastAsia="仿宋_GB2312" w:hAnsi="仿宋_GB2312" w:hint="eastAsia"/>
          <w:sz w:val="32"/>
        </w:rPr>
        <w:t>件；行政处罚</w:t>
      </w:r>
      <w:r>
        <w:rPr>
          <w:rFonts w:ascii="仿宋_GB2312" w:eastAsia="仿宋_GB2312" w:hAnsi="仿宋_GB2312"/>
          <w:sz w:val="32"/>
        </w:rPr>
        <w:t>1</w:t>
      </w:r>
      <w:r>
        <w:rPr>
          <w:rFonts w:ascii="仿宋_GB2312" w:eastAsia="仿宋_GB2312" w:hAnsi="仿宋_GB2312" w:hint="eastAsia"/>
          <w:sz w:val="32"/>
        </w:rPr>
        <w:t>项，处理决定</w:t>
      </w:r>
      <w:r>
        <w:rPr>
          <w:rFonts w:ascii="仿宋_GB2312" w:eastAsia="仿宋_GB2312" w:hAnsi="仿宋_GB2312"/>
          <w:sz w:val="32"/>
        </w:rPr>
        <w:t>2</w:t>
      </w:r>
      <w:r>
        <w:rPr>
          <w:rFonts w:ascii="仿宋_GB2312" w:eastAsia="仿宋_GB2312" w:hAnsi="仿宋_GB2312" w:hint="eastAsia"/>
          <w:sz w:val="32"/>
        </w:rPr>
        <w:t>件；行政强制</w:t>
      </w:r>
      <w:r>
        <w:rPr>
          <w:rFonts w:ascii="仿宋_GB2312" w:eastAsia="仿宋_GB2312" w:hAnsi="仿宋_GB2312"/>
          <w:sz w:val="32"/>
        </w:rPr>
        <w:t>1</w:t>
      </w:r>
      <w:r>
        <w:rPr>
          <w:rFonts w:ascii="仿宋_GB2312" w:eastAsia="仿宋_GB2312" w:hAnsi="仿宋_GB2312" w:hint="eastAsia"/>
          <w:sz w:val="32"/>
        </w:rPr>
        <w:t>项，处理决定</w:t>
      </w:r>
      <w:r>
        <w:rPr>
          <w:rFonts w:ascii="仿宋_GB2312" w:eastAsia="仿宋_GB2312" w:hAnsi="仿宋_GB2312"/>
          <w:sz w:val="32"/>
        </w:rPr>
        <w:t>0</w:t>
      </w:r>
      <w:r>
        <w:rPr>
          <w:rFonts w:ascii="仿宋_GB2312" w:eastAsia="仿宋_GB2312" w:hAnsi="仿宋_GB2312" w:hint="eastAsia"/>
          <w:sz w:val="32"/>
        </w:rPr>
        <w:t>件。</w:t>
      </w:r>
      <w:r>
        <w:rPr>
          <w:rFonts w:ascii="仿宋_GB2312" w:eastAsia="仿宋_GB2312" w:hAnsi="仿宋_GB2312"/>
          <w:sz w:val="32"/>
        </w:rPr>
        <w:t>202</w:t>
      </w:r>
      <w:r w:rsidR="000C7F6A">
        <w:rPr>
          <w:rFonts w:ascii="仿宋_GB2312" w:eastAsia="仿宋_GB2312" w:hAnsi="仿宋_GB2312" w:hint="eastAsia"/>
          <w:sz w:val="32"/>
        </w:rPr>
        <w:t>2</w:t>
      </w:r>
      <w:r>
        <w:rPr>
          <w:rFonts w:ascii="仿宋_GB2312" w:eastAsia="仿宋_GB2312" w:hAnsi="仿宋_GB2312" w:hint="eastAsia"/>
          <w:sz w:val="32"/>
        </w:rPr>
        <w:t>年未收到和处理政府信息公开申请情况，未发生因政府信息公开工作被申请行政复议、提起行政诉讼情况。</w:t>
      </w:r>
    </w:p>
    <w:p w:rsidR="007B5AF5" w:rsidRDefault="008526B8" w:rsidP="006F4F10">
      <w:pPr>
        <w:spacing w:afterLines="50"/>
        <w:ind w:firstLineChars="200" w:firstLine="640"/>
        <w:rPr>
          <w:rFonts w:ascii="黑体" w:eastAsia="黑体" w:hAnsi="黑体"/>
          <w:sz w:val="32"/>
        </w:rPr>
      </w:pPr>
      <w:r>
        <w:rPr>
          <w:rFonts w:ascii="黑体" w:eastAsia="黑体" w:hAnsi="黑体" w:hint="eastAsia"/>
          <w:sz w:val="32"/>
        </w:rPr>
        <w:t>二、主动公开政府信息情况</w:t>
      </w:r>
    </w:p>
    <w:tbl>
      <w:tblPr>
        <w:tblW w:w="8414" w:type="dxa"/>
        <w:jc w:val="center"/>
        <w:tblLayout w:type="fixed"/>
        <w:tblLook w:val="04A0"/>
      </w:tblPr>
      <w:tblGrid>
        <w:gridCol w:w="2857"/>
        <w:gridCol w:w="2110"/>
        <w:gridCol w:w="1566"/>
        <w:gridCol w:w="1881"/>
      </w:tblGrid>
      <w:tr w:rsidR="007B5AF5">
        <w:trPr>
          <w:trHeight w:val="397"/>
          <w:jc w:val="center"/>
        </w:trPr>
        <w:tc>
          <w:tcPr>
            <w:tcW w:w="8414" w:type="dxa"/>
            <w:gridSpan w:val="4"/>
            <w:tcBorders>
              <w:top w:val="single" w:sz="4" w:space="0" w:color="auto"/>
              <w:left w:val="single" w:sz="4" w:space="0" w:color="auto"/>
              <w:bottom w:val="single" w:sz="4" w:space="0" w:color="auto"/>
              <w:right w:val="single" w:sz="4" w:space="0" w:color="auto"/>
            </w:tcBorders>
            <w:vAlign w:val="center"/>
          </w:tcPr>
          <w:p w:rsidR="007B5AF5" w:rsidRDefault="008526B8">
            <w:pPr>
              <w:spacing w:before="100" w:beforeAutospacing="1" w:after="100" w:afterAutospacing="1"/>
              <w:jc w:val="center"/>
              <w:rPr>
                <w:rFonts w:ascii="宋体" w:hAnsi="宋体"/>
                <w:color w:val="333333"/>
                <w:sz w:val="24"/>
              </w:rPr>
            </w:pPr>
            <w:r>
              <w:rPr>
                <w:rFonts w:hint="eastAsia"/>
                <w:color w:val="000000"/>
                <w:sz w:val="20"/>
              </w:rPr>
              <w:t>第二十条第（一）项</w:t>
            </w:r>
          </w:p>
        </w:tc>
      </w:tr>
      <w:tr w:rsidR="007B5AF5">
        <w:trPr>
          <w:trHeight w:val="682"/>
          <w:jc w:val="center"/>
        </w:trPr>
        <w:tc>
          <w:tcPr>
            <w:tcW w:w="2857" w:type="dxa"/>
            <w:tcBorders>
              <w:top w:val="nil"/>
              <w:left w:val="single" w:sz="4" w:space="0" w:color="auto"/>
              <w:bottom w:val="single" w:sz="4" w:space="0" w:color="auto"/>
              <w:right w:val="single" w:sz="4" w:space="0" w:color="auto"/>
            </w:tcBorders>
            <w:vAlign w:val="center"/>
          </w:tcPr>
          <w:p w:rsidR="007B5AF5" w:rsidRDefault="008526B8">
            <w:pPr>
              <w:spacing w:before="100" w:beforeAutospacing="1" w:after="100" w:afterAutospacing="1"/>
              <w:jc w:val="center"/>
              <w:rPr>
                <w:rFonts w:ascii="宋体" w:hAnsi="宋体"/>
                <w:color w:val="333333"/>
                <w:sz w:val="24"/>
              </w:rPr>
            </w:pPr>
            <w:r>
              <w:rPr>
                <w:rFonts w:hint="eastAsia"/>
                <w:color w:val="000000"/>
                <w:sz w:val="20"/>
              </w:rPr>
              <w:t>信息内容</w:t>
            </w:r>
          </w:p>
        </w:tc>
        <w:tc>
          <w:tcPr>
            <w:tcW w:w="2110" w:type="dxa"/>
            <w:tcBorders>
              <w:top w:val="single" w:sz="4" w:space="0" w:color="auto"/>
              <w:left w:val="nil"/>
              <w:bottom w:val="single" w:sz="4" w:space="0" w:color="auto"/>
              <w:right w:val="single" w:sz="4" w:space="0" w:color="auto"/>
            </w:tcBorders>
            <w:vAlign w:val="center"/>
          </w:tcPr>
          <w:p w:rsidR="007B5AF5" w:rsidRDefault="008526B8">
            <w:pPr>
              <w:jc w:val="center"/>
              <w:rPr>
                <w:rFonts w:ascii="宋体" w:hAnsi="宋体"/>
                <w:color w:val="333333"/>
                <w:sz w:val="24"/>
              </w:rPr>
            </w:pPr>
            <w:r>
              <w:rPr>
                <w:rFonts w:hint="eastAsia"/>
                <w:color w:val="000000"/>
                <w:sz w:val="20"/>
              </w:rPr>
              <w:t>本年</w:t>
            </w:r>
            <w:r>
              <w:rPr>
                <w:color w:val="000000"/>
                <w:sz w:val="20"/>
              </w:rPr>
              <w:t>制发</w:t>
            </w:r>
            <w:r>
              <w:rPr>
                <w:rFonts w:hint="eastAsia"/>
                <w:color w:val="000000"/>
                <w:sz w:val="20"/>
              </w:rPr>
              <w:t>数量</w:t>
            </w:r>
          </w:p>
        </w:tc>
        <w:tc>
          <w:tcPr>
            <w:tcW w:w="1566" w:type="dxa"/>
            <w:tcBorders>
              <w:top w:val="single" w:sz="4" w:space="0" w:color="auto"/>
              <w:left w:val="nil"/>
              <w:bottom w:val="single" w:sz="4" w:space="0" w:color="auto"/>
              <w:right w:val="single" w:sz="4" w:space="0" w:color="auto"/>
            </w:tcBorders>
            <w:vAlign w:val="center"/>
          </w:tcPr>
          <w:p w:rsidR="007B5AF5" w:rsidRDefault="008526B8">
            <w:pPr>
              <w:jc w:val="center"/>
              <w:rPr>
                <w:rFonts w:ascii="宋体" w:hAnsi="宋体"/>
                <w:color w:val="333333"/>
                <w:sz w:val="24"/>
              </w:rPr>
            </w:pPr>
            <w:r>
              <w:rPr>
                <w:rFonts w:hint="eastAsia"/>
                <w:color w:val="000000"/>
                <w:sz w:val="20"/>
              </w:rPr>
              <w:t>本年</w:t>
            </w:r>
            <w:r>
              <w:rPr>
                <w:color w:val="000000"/>
                <w:sz w:val="20"/>
              </w:rPr>
              <w:t>废止</w:t>
            </w:r>
            <w:r>
              <w:rPr>
                <w:rFonts w:hint="eastAsia"/>
                <w:color w:val="000000"/>
                <w:sz w:val="20"/>
              </w:rPr>
              <w:t>数量</w:t>
            </w:r>
          </w:p>
        </w:tc>
        <w:tc>
          <w:tcPr>
            <w:tcW w:w="1881" w:type="dxa"/>
            <w:tcBorders>
              <w:top w:val="nil"/>
              <w:left w:val="nil"/>
              <w:bottom w:val="single" w:sz="4" w:space="0" w:color="auto"/>
              <w:right w:val="single" w:sz="4" w:space="0" w:color="auto"/>
            </w:tcBorders>
            <w:vAlign w:val="center"/>
          </w:tcPr>
          <w:p w:rsidR="007B5AF5" w:rsidRDefault="008526B8">
            <w:pPr>
              <w:spacing w:before="100" w:beforeAutospacing="1" w:after="100" w:afterAutospacing="1"/>
              <w:jc w:val="center"/>
              <w:rPr>
                <w:rFonts w:ascii="宋体" w:hAnsi="宋体"/>
                <w:color w:val="333333"/>
                <w:sz w:val="24"/>
              </w:rPr>
            </w:pPr>
            <w:r>
              <w:rPr>
                <w:color w:val="000000"/>
                <w:sz w:val="20"/>
              </w:rPr>
              <w:t>现行有效件数</w:t>
            </w:r>
          </w:p>
        </w:tc>
      </w:tr>
      <w:tr w:rsidR="007B5AF5">
        <w:trPr>
          <w:trHeight w:val="397"/>
          <w:jc w:val="center"/>
        </w:trPr>
        <w:tc>
          <w:tcPr>
            <w:tcW w:w="2857" w:type="dxa"/>
            <w:tcBorders>
              <w:top w:val="nil"/>
              <w:left w:val="single" w:sz="4" w:space="0" w:color="auto"/>
              <w:bottom w:val="single" w:sz="4" w:space="0" w:color="auto"/>
              <w:right w:val="single" w:sz="4" w:space="0" w:color="auto"/>
            </w:tcBorders>
            <w:vAlign w:val="center"/>
          </w:tcPr>
          <w:p w:rsidR="007B5AF5" w:rsidRDefault="008526B8">
            <w:pPr>
              <w:spacing w:before="100" w:beforeAutospacing="1" w:after="100" w:afterAutospacing="1"/>
              <w:rPr>
                <w:rFonts w:ascii="宋体" w:hAnsi="宋体"/>
                <w:color w:val="333333"/>
                <w:sz w:val="24"/>
              </w:rPr>
            </w:pPr>
            <w:r>
              <w:rPr>
                <w:rFonts w:hint="eastAsia"/>
                <w:color w:val="000000"/>
                <w:sz w:val="20"/>
              </w:rPr>
              <w:t>规章</w:t>
            </w:r>
          </w:p>
        </w:tc>
        <w:tc>
          <w:tcPr>
            <w:tcW w:w="2110"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rPr>
                <w:rFonts w:ascii="宋体" w:hAnsi="宋体"/>
                <w:color w:val="333333"/>
                <w:sz w:val="24"/>
              </w:rPr>
            </w:pPr>
            <w:r>
              <w:rPr>
                <w:rFonts w:ascii="宋体" w:hAnsi="宋体" w:hint="eastAsia"/>
                <w:color w:val="333333"/>
                <w:sz w:val="24"/>
              </w:rPr>
              <w:t>0</w:t>
            </w:r>
          </w:p>
        </w:tc>
        <w:tc>
          <w:tcPr>
            <w:tcW w:w="1566"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rPr>
                <w:rFonts w:ascii="宋体" w:hAnsi="宋体"/>
                <w:color w:val="333333"/>
                <w:sz w:val="24"/>
              </w:rPr>
            </w:pPr>
            <w:r>
              <w:rPr>
                <w:rFonts w:ascii="宋体" w:hAnsi="宋体" w:hint="eastAsia"/>
                <w:color w:val="333333"/>
                <w:sz w:val="24"/>
              </w:rPr>
              <w:t>0</w:t>
            </w:r>
          </w:p>
        </w:tc>
        <w:tc>
          <w:tcPr>
            <w:tcW w:w="1881" w:type="dxa"/>
            <w:tcBorders>
              <w:top w:val="nil"/>
              <w:left w:val="nil"/>
              <w:bottom w:val="single" w:sz="4" w:space="0" w:color="auto"/>
              <w:right w:val="single" w:sz="4" w:space="0" w:color="auto"/>
            </w:tcBorders>
            <w:vAlign w:val="center"/>
          </w:tcPr>
          <w:p w:rsidR="007B5AF5" w:rsidRDefault="008526B8">
            <w:pPr>
              <w:spacing w:before="100" w:beforeAutospacing="1" w:after="100" w:afterAutospacing="1"/>
              <w:rPr>
                <w:rFonts w:ascii="宋体" w:hAnsi="宋体"/>
                <w:color w:val="333333"/>
                <w:sz w:val="24"/>
              </w:rPr>
            </w:pPr>
            <w:r>
              <w:rPr>
                <w:rFonts w:ascii="宋体" w:hAnsi="宋体" w:hint="eastAsia"/>
                <w:color w:val="333333"/>
                <w:sz w:val="24"/>
              </w:rPr>
              <w:t>0</w:t>
            </w:r>
          </w:p>
        </w:tc>
      </w:tr>
      <w:tr w:rsidR="007B5AF5">
        <w:trPr>
          <w:trHeight w:val="397"/>
          <w:jc w:val="center"/>
        </w:trPr>
        <w:tc>
          <w:tcPr>
            <w:tcW w:w="2857" w:type="dxa"/>
            <w:tcBorders>
              <w:top w:val="nil"/>
              <w:left w:val="single" w:sz="4" w:space="0" w:color="auto"/>
              <w:bottom w:val="single" w:sz="4" w:space="0" w:color="auto"/>
              <w:right w:val="single" w:sz="4" w:space="0" w:color="auto"/>
            </w:tcBorders>
            <w:vAlign w:val="center"/>
          </w:tcPr>
          <w:p w:rsidR="007B5AF5" w:rsidRDefault="008526B8">
            <w:pPr>
              <w:spacing w:before="100" w:beforeAutospacing="1" w:after="100" w:afterAutospacing="1"/>
              <w:rPr>
                <w:rFonts w:ascii="宋体" w:hAnsi="宋体"/>
                <w:color w:val="333333"/>
                <w:sz w:val="24"/>
              </w:rPr>
            </w:pPr>
            <w:r>
              <w:rPr>
                <w:rFonts w:hint="eastAsia"/>
                <w:color w:val="000000"/>
                <w:sz w:val="20"/>
              </w:rPr>
              <w:t>规范性文件</w:t>
            </w:r>
          </w:p>
        </w:tc>
        <w:tc>
          <w:tcPr>
            <w:tcW w:w="2110" w:type="dxa"/>
            <w:tcBorders>
              <w:top w:val="nil"/>
              <w:left w:val="nil"/>
              <w:bottom w:val="single" w:sz="4" w:space="0" w:color="auto"/>
              <w:right w:val="single" w:sz="4" w:space="0" w:color="auto"/>
            </w:tcBorders>
            <w:vAlign w:val="center"/>
          </w:tcPr>
          <w:p w:rsidR="007B5AF5" w:rsidRDefault="008526B8">
            <w:pPr>
              <w:spacing w:before="100" w:beforeAutospacing="1" w:after="100" w:afterAutospacing="1"/>
              <w:rPr>
                <w:rFonts w:ascii="宋体" w:hAnsi="宋体"/>
                <w:color w:val="333333"/>
                <w:sz w:val="24"/>
              </w:rPr>
            </w:pPr>
            <w:r>
              <w:rPr>
                <w:rFonts w:ascii="宋体" w:hAnsi="宋体" w:hint="eastAsia"/>
                <w:color w:val="333333"/>
                <w:sz w:val="24"/>
              </w:rPr>
              <w:t>0</w:t>
            </w:r>
          </w:p>
        </w:tc>
        <w:tc>
          <w:tcPr>
            <w:tcW w:w="1566" w:type="dxa"/>
            <w:tcBorders>
              <w:top w:val="nil"/>
              <w:left w:val="nil"/>
              <w:bottom w:val="single" w:sz="4" w:space="0" w:color="auto"/>
              <w:right w:val="single" w:sz="4" w:space="0" w:color="auto"/>
            </w:tcBorders>
            <w:vAlign w:val="center"/>
          </w:tcPr>
          <w:p w:rsidR="007B5AF5" w:rsidRDefault="008526B8">
            <w:pPr>
              <w:spacing w:before="100" w:beforeAutospacing="1" w:after="100" w:afterAutospacing="1"/>
              <w:rPr>
                <w:rFonts w:ascii="宋体" w:hAnsi="宋体"/>
                <w:color w:val="333333"/>
                <w:sz w:val="24"/>
              </w:rPr>
            </w:pPr>
            <w:r>
              <w:rPr>
                <w:rFonts w:ascii="宋体" w:hAnsi="宋体" w:hint="eastAsia"/>
                <w:color w:val="333333"/>
                <w:sz w:val="24"/>
              </w:rPr>
              <w:t>0</w:t>
            </w:r>
          </w:p>
        </w:tc>
        <w:tc>
          <w:tcPr>
            <w:tcW w:w="1881" w:type="dxa"/>
            <w:tcBorders>
              <w:top w:val="nil"/>
              <w:left w:val="nil"/>
              <w:bottom w:val="single" w:sz="4" w:space="0" w:color="auto"/>
              <w:right w:val="single" w:sz="4" w:space="0" w:color="auto"/>
            </w:tcBorders>
            <w:vAlign w:val="center"/>
          </w:tcPr>
          <w:p w:rsidR="007B5AF5" w:rsidRDefault="008526B8">
            <w:pPr>
              <w:spacing w:before="100" w:beforeAutospacing="1" w:after="100" w:afterAutospacing="1"/>
              <w:rPr>
                <w:rFonts w:ascii="宋体" w:hAnsi="宋体"/>
                <w:color w:val="333333"/>
                <w:sz w:val="24"/>
              </w:rPr>
            </w:pPr>
            <w:r>
              <w:rPr>
                <w:rFonts w:ascii="宋体" w:hAnsi="宋体" w:hint="eastAsia"/>
                <w:color w:val="333333"/>
                <w:sz w:val="24"/>
              </w:rPr>
              <w:t>0</w:t>
            </w:r>
          </w:p>
        </w:tc>
      </w:tr>
      <w:tr w:rsidR="007B5AF5">
        <w:trPr>
          <w:trHeight w:val="397"/>
          <w:jc w:val="center"/>
        </w:trPr>
        <w:tc>
          <w:tcPr>
            <w:tcW w:w="8414" w:type="dxa"/>
            <w:gridSpan w:val="4"/>
            <w:tcBorders>
              <w:top w:val="single" w:sz="4" w:space="0" w:color="auto"/>
              <w:left w:val="single" w:sz="4" w:space="0" w:color="auto"/>
              <w:bottom w:val="single" w:sz="4" w:space="0" w:color="auto"/>
              <w:right w:val="single" w:sz="4" w:space="0" w:color="auto"/>
            </w:tcBorders>
            <w:vAlign w:val="center"/>
          </w:tcPr>
          <w:p w:rsidR="007B5AF5" w:rsidRDefault="008526B8">
            <w:pPr>
              <w:spacing w:before="100" w:beforeAutospacing="1" w:after="100" w:afterAutospacing="1"/>
              <w:jc w:val="center"/>
              <w:rPr>
                <w:rFonts w:ascii="宋体" w:hAnsi="宋体"/>
                <w:color w:val="333333"/>
                <w:sz w:val="24"/>
              </w:rPr>
            </w:pPr>
            <w:r>
              <w:rPr>
                <w:rFonts w:hint="eastAsia"/>
                <w:color w:val="000000"/>
                <w:sz w:val="20"/>
              </w:rPr>
              <w:t>第二十条第（五）项</w:t>
            </w:r>
          </w:p>
        </w:tc>
      </w:tr>
      <w:tr w:rsidR="007B5AF5">
        <w:trPr>
          <w:trHeight w:val="397"/>
          <w:jc w:val="center"/>
        </w:trPr>
        <w:tc>
          <w:tcPr>
            <w:tcW w:w="2857" w:type="dxa"/>
            <w:tcBorders>
              <w:top w:val="nil"/>
              <w:left w:val="single" w:sz="4" w:space="0" w:color="auto"/>
              <w:bottom w:val="single" w:sz="4" w:space="0" w:color="auto"/>
              <w:right w:val="single" w:sz="4" w:space="0" w:color="auto"/>
            </w:tcBorders>
            <w:vAlign w:val="center"/>
          </w:tcPr>
          <w:p w:rsidR="007B5AF5" w:rsidRDefault="008526B8">
            <w:pPr>
              <w:spacing w:before="100" w:beforeAutospacing="1" w:after="100" w:afterAutospacing="1"/>
              <w:jc w:val="center"/>
              <w:rPr>
                <w:rFonts w:ascii="宋体" w:hAnsi="宋体"/>
                <w:color w:val="333333"/>
                <w:sz w:val="24"/>
              </w:rPr>
            </w:pPr>
            <w:r>
              <w:rPr>
                <w:rFonts w:hint="eastAsia"/>
                <w:color w:val="000000"/>
                <w:sz w:val="20"/>
              </w:rPr>
              <w:t>信息内容</w:t>
            </w:r>
          </w:p>
        </w:tc>
        <w:tc>
          <w:tcPr>
            <w:tcW w:w="5557" w:type="dxa"/>
            <w:gridSpan w:val="3"/>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jc w:val="center"/>
              <w:rPr>
                <w:rFonts w:ascii="宋体" w:hAnsi="宋体"/>
                <w:color w:val="333333"/>
                <w:sz w:val="24"/>
              </w:rPr>
            </w:pPr>
            <w:r>
              <w:rPr>
                <w:color w:val="000000"/>
                <w:sz w:val="20"/>
              </w:rPr>
              <w:t>本年处理决定</w:t>
            </w:r>
            <w:r>
              <w:rPr>
                <w:rFonts w:hint="eastAsia"/>
                <w:color w:val="000000"/>
                <w:sz w:val="20"/>
              </w:rPr>
              <w:t>数量</w:t>
            </w:r>
          </w:p>
        </w:tc>
      </w:tr>
      <w:tr w:rsidR="007B5AF5">
        <w:trPr>
          <w:trHeight w:val="397"/>
          <w:jc w:val="center"/>
        </w:trPr>
        <w:tc>
          <w:tcPr>
            <w:tcW w:w="2857" w:type="dxa"/>
            <w:tcBorders>
              <w:top w:val="nil"/>
              <w:left w:val="single" w:sz="4" w:space="0" w:color="auto"/>
              <w:bottom w:val="single" w:sz="4" w:space="0" w:color="auto"/>
              <w:right w:val="single" w:sz="4" w:space="0" w:color="auto"/>
            </w:tcBorders>
            <w:vAlign w:val="center"/>
          </w:tcPr>
          <w:p w:rsidR="007B5AF5" w:rsidRDefault="008526B8">
            <w:pPr>
              <w:spacing w:before="100" w:beforeAutospacing="1" w:after="100" w:afterAutospacing="1"/>
              <w:rPr>
                <w:rFonts w:ascii="宋体" w:hAnsi="宋体"/>
                <w:color w:val="333333"/>
                <w:sz w:val="24"/>
              </w:rPr>
            </w:pPr>
            <w:r>
              <w:rPr>
                <w:rFonts w:hint="eastAsia"/>
                <w:color w:val="000000"/>
                <w:sz w:val="20"/>
              </w:rPr>
              <w:t>行政许可</w:t>
            </w:r>
          </w:p>
        </w:tc>
        <w:tc>
          <w:tcPr>
            <w:tcW w:w="5557" w:type="dxa"/>
            <w:gridSpan w:val="3"/>
            <w:tcBorders>
              <w:top w:val="nil"/>
              <w:left w:val="nil"/>
              <w:bottom w:val="single" w:sz="4" w:space="0" w:color="auto"/>
              <w:right w:val="single" w:sz="4" w:space="0" w:color="auto"/>
            </w:tcBorders>
            <w:vAlign w:val="center"/>
          </w:tcPr>
          <w:p w:rsidR="007B5AF5" w:rsidRDefault="00F91F90">
            <w:pPr>
              <w:spacing w:before="100" w:beforeAutospacing="1" w:after="100" w:afterAutospacing="1"/>
              <w:rPr>
                <w:rFonts w:ascii="宋体" w:hAnsi="宋体"/>
                <w:color w:val="333333"/>
                <w:sz w:val="24"/>
              </w:rPr>
            </w:pPr>
            <w:r>
              <w:rPr>
                <w:rFonts w:ascii="宋体" w:hAnsi="宋体" w:hint="eastAsia"/>
                <w:color w:val="333333"/>
                <w:sz w:val="24"/>
              </w:rPr>
              <w:t>201</w:t>
            </w:r>
          </w:p>
        </w:tc>
      </w:tr>
      <w:tr w:rsidR="007B5AF5">
        <w:trPr>
          <w:trHeight w:val="397"/>
          <w:jc w:val="center"/>
        </w:trPr>
        <w:tc>
          <w:tcPr>
            <w:tcW w:w="8414" w:type="dxa"/>
            <w:gridSpan w:val="4"/>
            <w:tcBorders>
              <w:top w:val="single" w:sz="4" w:space="0" w:color="auto"/>
              <w:left w:val="single" w:sz="4" w:space="0" w:color="auto"/>
              <w:bottom w:val="single" w:sz="4" w:space="0" w:color="auto"/>
              <w:right w:val="single" w:sz="4" w:space="0" w:color="auto"/>
            </w:tcBorders>
            <w:vAlign w:val="center"/>
          </w:tcPr>
          <w:p w:rsidR="007B5AF5" w:rsidRDefault="008526B8">
            <w:pPr>
              <w:spacing w:before="100" w:beforeAutospacing="1" w:after="100" w:afterAutospacing="1"/>
              <w:jc w:val="center"/>
              <w:rPr>
                <w:rFonts w:ascii="宋体" w:hAnsi="宋体"/>
                <w:color w:val="333333"/>
                <w:sz w:val="24"/>
              </w:rPr>
            </w:pPr>
            <w:r>
              <w:rPr>
                <w:rFonts w:hint="eastAsia"/>
                <w:color w:val="000000"/>
                <w:sz w:val="20"/>
              </w:rPr>
              <w:t>第二十条第（六）项</w:t>
            </w:r>
          </w:p>
        </w:tc>
      </w:tr>
      <w:tr w:rsidR="007B5AF5">
        <w:trPr>
          <w:trHeight w:val="397"/>
          <w:jc w:val="center"/>
        </w:trPr>
        <w:tc>
          <w:tcPr>
            <w:tcW w:w="2857" w:type="dxa"/>
            <w:tcBorders>
              <w:top w:val="nil"/>
              <w:left w:val="single" w:sz="4" w:space="0" w:color="auto"/>
              <w:bottom w:val="single" w:sz="4" w:space="0" w:color="auto"/>
              <w:right w:val="single" w:sz="4" w:space="0" w:color="auto"/>
            </w:tcBorders>
            <w:vAlign w:val="center"/>
          </w:tcPr>
          <w:p w:rsidR="007B5AF5" w:rsidRDefault="008526B8">
            <w:pPr>
              <w:spacing w:before="100" w:beforeAutospacing="1" w:after="100" w:afterAutospacing="1"/>
              <w:jc w:val="center"/>
              <w:rPr>
                <w:rFonts w:ascii="宋体" w:hAnsi="宋体"/>
                <w:color w:val="333333"/>
                <w:sz w:val="24"/>
              </w:rPr>
            </w:pPr>
            <w:r>
              <w:rPr>
                <w:rFonts w:hint="eastAsia"/>
                <w:color w:val="000000"/>
                <w:sz w:val="20"/>
              </w:rPr>
              <w:t>信息内容</w:t>
            </w:r>
          </w:p>
        </w:tc>
        <w:tc>
          <w:tcPr>
            <w:tcW w:w="5557" w:type="dxa"/>
            <w:gridSpan w:val="3"/>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jc w:val="center"/>
              <w:rPr>
                <w:rFonts w:ascii="宋体" w:hAnsi="宋体"/>
                <w:color w:val="333333"/>
                <w:sz w:val="24"/>
              </w:rPr>
            </w:pPr>
            <w:r>
              <w:rPr>
                <w:rFonts w:hint="eastAsia"/>
                <w:color w:val="000000"/>
                <w:sz w:val="20"/>
              </w:rPr>
              <w:t>本年处理决定数量</w:t>
            </w:r>
          </w:p>
        </w:tc>
      </w:tr>
      <w:tr w:rsidR="007B5AF5">
        <w:trPr>
          <w:trHeight w:val="397"/>
          <w:jc w:val="center"/>
        </w:trPr>
        <w:tc>
          <w:tcPr>
            <w:tcW w:w="2857" w:type="dxa"/>
            <w:tcBorders>
              <w:top w:val="nil"/>
              <w:left w:val="single" w:sz="4" w:space="0" w:color="auto"/>
              <w:bottom w:val="single" w:sz="4" w:space="0" w:color="auto"/>
              <w:right w:val="single" w:sz="4" w:space="0" w:color="auto"/>
            </w:tcBorders>
            <w:vAlign w:val="center"/>
          </w:tcPr>
          <w:p w:rsidR="007B5AF5" w:rsidRDefault="008526B8">
            <w:pPr>
              <w:spacing w:before="100" w:beforeAutospacing="1" w:after="100" w:afterAutospacing="1"/>
              <w:rPr>
                <w:rFonts w:ascii="宋体" w:hAnsi="宋体"/>
                <w:sz w:val="24"/>
              </w:rPr>
            </w:pPr>
            <w:r>
              <w:rPr>
                <w:rFonts w:hint="eastAsia"/>
                <w:sz w:val="20"/>
              </w:rPr>
              <w:t>行政处罚</w:t>
            </w:r>
          </w:p>
        </w:tc>
        <w:tc>
          <w:tcPr>
            <w:tcW w:w="5557" w:type="dxa"/>
            <w:gridSpan w:val="3"/>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rPr>
                <w:rFonts w:ascii="宋体" w:hAnsi="宋体"/>
                <w:sz w:val="24"/>
              </w:rPr>
            </w:pPr>
            <w:r>
              <w:rPr>
                <w:rFonts w:ascii="宋体" w:hAnsi="宋体" w:hint="eastAsia"/>
                <w:sz w:val="24"/>
              </w:rPr>
              <w:t>2</w:t>
            </w:r>
          </w:p>
        </w:tc>
      </w:tr>
      <w:tr w:rsidR="007B5AF5">
        <w:trPr>
          <w:trHeight w:val="397"/>
          <w:jc w:val="center"/>
        </w:trPr>
        <w:tc>
          <w:tcPr>
            <w:tcW w:w="2857" w:type="dxa"/>
            <w:tcBorders>
              <w:top w:val="nil"/>
              <w:left w:val="single" w:sz="4" w:space="0" w:color="auto"/>
              <w:bottom w:val="single" w:sz="4" w:space="0" w:color="auto"/>
              <w:right w:val="single" w:sz="4" w:space="0" w:color="auto"/>
            </w:tcBorders>
            <w:vAlign w:val="center"/>
          </w:tcPr>
          <w:p w:rsidR="007B5AF5" w:rsidRDefault="008526B8">
            <w:pPr>
              <w:spacing w:before="100" w:beforeAutospacing="1" w:after="100" w:afterAutospacing="1"/>
              <w:rPr>
                <w:rFonts w:ascii="宋体" w:hAnsi="宋体"/>
                <w:color w:val="333333"/>
                <w:sz w:val="24"/>
              </w:rPr>
            </w:pPr>
            <w:r>
              <w:rPr>
                <w:rFonts w:hint="eastAsia"/>
                <w:color w:val="000000"/>
                <w:sz w:val="20"/>
              </w:rPr>
              <w:t>行政强制</w:t>
            </w:r>
          </w:p>
        </w:tc>
        <w:tc>
          <w:tcPr>
            <w:tcW w:w="5557" w:type="dxa"/>
            <w:gridSpan w:val="3"/>
            <w:tcBorders>
              <w:top w:val="nil"/>
              <w:left w:val="nil"/>
              <w:bottom w:val="single" w:sz="4" w:space="0" w:color="auto"/>
              <w:right w:val="single" w:sz="4" w:space="0" w:color="auto"/>
            </w:tcBorders>
            <w:vAlign w:val="center"/>
          </w:tcPr>
          <w:p w:rsidR="007B5AF5" w:rsidRDefault="008526B8">
            <w:pPr>
              <w:spacing w:before="100" w:beforeAutospacing="1" w:after="100" w:afterAutospacing="1"/>
              <w:rPr>
                <w:rFonts w:ascii="宋体" w:hAnsi="宋体"/>
                <w:color w:val="333333"/>
                <w:sz w:val="24"/>
              </w:rPr>
            </w:pPr>
            <w:r>
              <w:rPr>
                <w:rFonts w:ascii="宋体" w:hAnsi="宋体" w:hint="eastAsia"/>
                <w:color w:val="333333"/>
                <w:sz w:val="24"/>
              </w:rPr>
              <w:t>0</w:t>
            </w:r>
          </w:p>
        </w:tc>
      </w:tr>
      <w:tr w:rsidR="007B5AF5">
        <w:trPr>
          <w:trHeight w:val="397"/>
          <w:jc w:val="center"/>
        </w:trPr>
        <w:tc>
          <w:tcPr>
            <w:tcW w:w="8414" w:type="dxa"/>
            <w:gridSpan w:val="4"/>
            <w:tcBorders>
              <w:top w:val="single" w:sz="4" w:space="0" w:color="auto"/>
              <w:left w:val="single" w:sz="4" w:space="0" w:color="auto"/>
              <w:bottom w:val="single" w:sz="4" w:space="0" w:color="auto"/>
              <w:right w:val="single" w:sz="4" w:space="0" w:color="auto"/>
            </w:tcBorders>
            <w:vAlign w:val="center"/>
          </w:tcPr>
          <w:p w:rsidR="007B5AF5" w:rsidRDefault="008526B8">
            <w:pPr>
              <w:spacing w:before="100" w:beforeAutospacing="1" w:after="100" w:afterAutospacing="1"/>
              <w:jc w:val="center"/>
              <w:rPr>
                <w:rFonts w:ascii="宋体" w:hAnsi="宋体"/>
                <w:color w:val="333333"/>
                <w:sz w:val="24"/>
              </w:rPr>
            </w:pPr>
            <w:r>
              <w:rPr>
                <w:rFonts w:hint="eastAsia"/>
                <w:color w:val="000000"/>
                <w:sz w:val="20"/>
              </w:rPr>
              <w:t>第二十条第（八）项</w:t>
            </w:r>
          </w:p>
        </w:tc>
      </w:tr>
      <w:tr w:rsidR="007B5AF5">
        <w:trPr>
          <w:trHeight w:val="397"/>
          <w:jc w:val="center"/>
        </w:trPr>
        <w:tc>
          <w:tcPr>
            <w:tcW w:w="2857" w:type="dxa"/>
            <w:tcBorders>
              <w:top w:val="nil"/>
              <w:left w:val="single" w:sz="4" w:space="0" w:color="auto"/>
              <w:bottom w:val="single" w:sz="4" w:space="0" w:color="auto"/>
              <w:right w:val="single" w:sz="4" w:space="0" w:color="auto"/>
            </w:tcBorders>
            <w:vAlign w:val="center"/>
          </w:tcPr>
          <w:p w:rsidR="007B5AF5" w:rsidRDefault="008526B8">
            <w:pPr>
              <w:spacing w:before="100" w:beforeAutospacing="1" w:after="100" w:afterAutospacing="1"/>
              <w:jc w:val="center"/>
              <w:rPr>
                <w:rFonts w:ascii="宋体" w:hAnsi="宋体"/>
                <w:color w:val="333333"/>
                <w:sz w:val="24"/>
              </w:rPr>
            </w:pPr>
            <w:r>
              <w:rPr>
                <w:rFonts w:hint="eastAsia"/>
                <w:color w:val="000000"/>
                <w:sz w:val="20"/>
              </w:rPr>
              <w:t>信息内容</w:t>
            </w:r>
          </w:p>
        </w:tc>
        <w:tc>
          <w:tcPr>
            <w:tcW w:w="5557" w:type="dxa"/>
            <w:gridSpan w:val="3"/>
            <w:tcBorders>
              <w:top w:val="nil"/>
              <w:left w:val="nil"/>
              <w:bottom w:val="single" w:sz="4" w:space="0" w:color="auto"/>
              <w:right w:val="single" w:sz="4" w:space="0" w:color="000000"/>
            </w:tcBorders>
            <w:vAlign w:val="center"/>
          </w:tcPr>
          <w:p w:rsidR="007B5AF5" w:rsidRDefault="008526B8">
            <w:pPr>
              <w:spacing w:before="100" w:beforeAutospacing="1" w:after="100" w:afterAutospacing="1"/>
              <w:jc w:val="center"/>
              <w:rPr>
                <w:rFonts w:ascii="宋体" w:hAnsi="宋体"/>
                <w:color w:val="333333"/>
                <w:sz w:val="24"/>
              </w:rPr>
            </w:pPr>
            <w:r>
              <w:rPr>
                <w:rFonts w:hint="eastAsia"/>
                <w:color w:val="000000"/>
                <w:sz w:val="20"/>
              </w:rPr>
              <w:t>本年</w:t>
            </w:r>
            <w:r>
              <w:rPr>
                <w:color w:val="000000"/>
                <w:sz w:val="20"/>
              </w:rPr>
              <w:t>收费金额（单位：万元）</w:t>
            </w:r>
          </w:p>
        </w:tc>
      </w:tr>
      <w:tr w:rsidR="007B5AF5">
        <w:trPr>
          <w:trHeight w:val="397"/>
          <w:jc w:val="center"/>
        </w:trPr>
        <w:tc>
          <w:tcPr>
            <w:tcW w:w="2857" w:type="dxa"/>
            <w:tcBorders>
              <w:top w:val="nil"/>
              <w:left w:val="single" w:sz="4" w:space="0" w:color="auto"/>
              <w:bottom w:val="single" w:sz="4" w:space="0" w:color="auto"/>
              <w:right w:val="single" w:sz="4" w:space="0" w:color="auto"/>
            </w:tcBorders>
            <w:vAlign w:val="center"/>
          </w:tcPr>
          <w:p w:rsidR="007B5AF5" w:rsidRDefault="008526B8">
            <w:pPr>
              <w:spacing w:before="100" w:beforeAutospacing="1" w:after="100" w:afterAutospacing="1"/>
              <w:rPr>
                <w:rFonts w:ascii="宋体" w:hAnsi="宋体"/>
                <w:color w:val="333333"/>
                <w:sz w:val="24"/>
              </w:rPr>
            </w:pPr>
            <w:r>
              <w:rPr>
                <w:rFonts w:hint="eastAsia"/>
                <w:color w:val="000000"/>
                <w:sz w:val="20"/>
              </w:rPr>
              <w:t>行政事业性收费</w:t>
            </w:r>
          </w:p>
        </w:tc>
        <w:tc>
          <w:tcPr>
            <w:tcW w:w="5557" w:type="dxa"/>
            <w:gridSpan w:val="3"/>
            <w:tcBorders>
              <w:top w:val="nil"/>
              <w:left w:val="nil"/>
              <w:bottom w:val="single" w:sz="4" w:space="0" w:color="auto"/>
              <w:right w:val="single" w:sz="4" w:space="0" w:color="000000"/>
            </w:tcBorders>
            <w:vAlign w:val="center"/>
          </w:tcPr>
          <w:p w:rsidR="007B5AF5" w:rsidRDefault="008526B8">
            <w:pPr>
              <w:spacing w:before="100" w:beforeAutospacing="1" w:after="100" w:afterAutospacing="1"/>
              <w:jc w:val="center"/>
              <w:rPr>
                <w:rFonts w:ascii="宋体" w:hAnsi="宋体"/>
                <w:color w:val="333333"/>
                <w:sz w:val="24"/>
              </w:rPr>
            </w:pPr>
            <w:r>
              <w:rPr>
                <w:rFonts w:ascii="宋体" w:hAnsi="宋体" w:hint="eastAsia"/>
                <w:color w:val="333333"/>
                <w:sz w:val="24"/>
              </w:rPr>
              <w:t>0</w:t>
            </w:r>
          </w:p>
        </w:tc>
      </w:tr>
    </w:tbl>
    <w:p w:rsidR="007B5AF5" w:rsidRDefault="008526B8" w:rsidP="006F4F10">
      <w:pPr>
        <w:spacing w:afterLines="50"/>
        <w:ind w:firstLineChars="200" w:firstLine="640"/>
        <w:rPr>
          <w:rFonts w:ascii="黑体" w:eastAsia="黑体" w:hAnsi="黑体"/>
          <w:sz w:val="32"/>
        </w:rPr>
      </w:pPr>
      <w:r>
        <w:rPr>
          <w:rFonts w:ascii="黑体" w:eastAsia="黑体" w:hAnsi="黑体" w:hint="eastAsia"/>
          <w:sz w:val="32"/>
        </w:rPr>
        <w:t>三、收到和处理政府信息公开申请情况</w:t>
      </w:r>
    </w:p>
    <w:tbl>
      <w:tblPr>
        <w:tblW w:w="847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40"/>
        <w:gridCol w:w="855"/>
        <w:gridCol w:w="2900"/>
        <w:gridCol w:w="409"/>
        <w:gridCol w:w="681"/>
        <w:gridCol w:w="655"/>
        <w:gridCol w:w="832"/>
        <w:gridCol w:w="823"/>
        <w:gridCol w:w="411"/>
        <w:gridCol w:w="465"/>
      </w:tblGrid>
      <w:tr w:rsidR="007B5AF5">
        <w:trPr>
          <w:jc w:val="center"/>
        </w:trPr>
        <w:tc>
          <w:tcPr>
            <w:tcW w:w="4195" w:type="dxa"/>
            <w:gridSpan w:val="3"/>
            <w:vMerge w:val="restart"/>
            <w:tcBorders>
              <w:top w:val="single" w:sz="4" w:space="0" w:color="auto"/>
              <w:left w:val="single" w:sz="4" w:space="0" w:color="auto"/>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0"/>
              </w:rPr>
            </w:pPr>
            <w:r>
              <w:rPr>
                <w:rFonts w:ascii="宋体" w:hAnsi="宋体" w:hint="eastAsia"/>
                <w:color w:val="333333"/>
                <w:sz w:val="20"/>
              </w:rPr>
              <w:t>（本列数据的勾稽关系为：第一项加第二项之和，等于第三项加第四项之和）</w:t>
            </w:r>
          </w:p>
        </w:tc>
        <w:tc>
          <w:tcPr>
            <w:tcW w:w="4276" w:type="dxa"/>
            <w:gridSpan w:val="7"/>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0"/>
              </w:rPr>
            </w:pPr>
            <w:r>
              <w:rPr>
                <w:rFonts w:ascii="宋体" w:hAnsi="宋体" w:hint="eastAsia"/>
                <w:color w:val="333333"/>
                <w:sz w:val="20"/>
              </w:rPr>
              <w:t>申请人情况</w:t>
            </w:r>
          </w:p>
        </w:tc>
      </w:tr>
      <w:tr w:rsidR="007B5AF5">
        <w:trPr>
          <w:jc w:val="center"/>
        </w:trPr>
        <w:tc>
          <w:tcPr>
            <w:tcW w:w="4195" w:type="dxa"/>
            <w:gridSpan w:val="3"/>
            <w:vMerge/>
            <w:tcBorders>
              <w:top w:val="single" w:sz="4" w:space="0" w:color="auto"/>
              <w:left w:val="single" w:sz="4" w:space="0" w:color="auto"/>
              <w:bottom w:val="single" w:sz="4" w:space="0" w:color="auto"/>
              <w:right w:val="single" w:sz="4" w:space="0" w:color="auto"/>
            </w:tcBorders>
            <w:vAlign w:val="center"/>
          </w:tcPr>
          <w:p w:rsidR="007B5AF5" w:rsidRDefault="007B5AF5">
            <w:pPr>
              <w:spacing w:line="400" w:lineRule="exact"/>
              <w:rPr>
                <w:rFonts w:ascii="宋体" w:hAnsi="宋体"/>
                <w:color w:val="333333"/>
                <w:sz w:val="20"/>
              </w:rPr>
            </w:pPr>
          </w:p>
        </w:tc>
        <w:tc>
          <w:tcPr>
            <w:tcW w:w="409" w:type="dxa"/>
            <w:vMerge w:val="restart"/>
            <w:tcBorders>
              <w:top w:val="nil"/>
              <w:left w:val="nil"/>
              <w:bottom w:val="single" w:sz="4" w:space="0" w:color="auto"/>
              <w:right w:val="single" w:sz="4" w:space="0" w:color="auto"/>
            </w:tcBorders>
            <w:vAlign w:val="center"/>
          </w:tcPr>
          <w:p w:rsidR="007B5AF5" w:rsidRDefault="008526B8">
            <w:pPr>
              <w:spacing w:before="100" w:beforeAutospacing="1" w:after="100" w:afterAutospacing="1" w:line="320" w:lineRule="exact"/>
              <w:jc w:val="center"/>
              <w:rPr>
                <w:rFonts w:ascii="宋体" w:hAnsi="宋体"/>
                <w:color w:val="333333"/>
                <w:sz w:val="20"/>
              </w:rPr>
            </w:pPr>
            <w:r>
              <w:rPr>
                <w:rFonts w:ascii="宋体" w:hAnsi="宋体" w:hint="eastAsia"/>
                <w:color w:val="333333"/>
                <w:sz w:val="20"/>
              </w:rPr>
              <w:t>自然人</w:t>
            </w:r>
          </w:p>
        </w:tc>
        <w:tc>
          <w:tcPr>
            <w:tcW w:w="3402" w:type="dxa"/>
            <w:gridSpan w:val="5"/>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320" w:lineRule="exact"/>
              <w:jc w:val="center"/>
              <w:rPr>
                <w:rFonts w:ascii="宋体" w:hAnsi="宋体"/>
                <w:color w:val="333333"/>
                <w:sz w:val="20"/>
              </w:rPr>
            </w:pPr>
            <w:r>
              <w:rPr>
                <w:rFonts w:ascii="宋体" w:hAnsi="宋体" w:hint="eastAsia"/>
                <w:color w:val="333333"/>
                <w:sz w:val="20"/>
              </w:rPr>
              <w:t>法人或其他组织</w:t>
            </w:r>
          </w:p>
        </w:tc>
        <w:tc>
          <w:tcPr>
            <w:tcW w:w="465" w:type="dxa"/>
            <w:vMerge w:val="restart"/>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0"/>
              </w:rPr>
            </w:pPr>
            <w:r>
              <w:rPr>
                <w:rFonts w:ascii="宋体" w:hAnsi="宋体" w:hint="eastAsia"/>
                <w:color w:val="333333"/>
                <w:sz w:val="20"/>
              </w:rPr>
              <w:t>总计</w:t>
            </w:r>
          </w:p>
        </w:tc>
      </w:tr>
      <w:tr w:rsidR="007B5AF5">
        <w:trPr>
          <w:jc w:val="center"/>
        </w:trPr>
        <w:tc>
          <w:tcPr>
            <w:tcW w:w="4195" w:type="dxa"/>
            <w:gridSpan w:val="3"/>
            <w:vMerge/>
            <w:tcBorders>
              <w:top w:val="single" w:sz="4" w:space="0" w:color="auto"/>
              <w:left w:val="single" w:sz="4" w:space="0" w:color="auto"/>
              <w:bottom w:val="single" w:sz="4" w:space="0" w:color="auto"/>
              <w:right w:val="single" w:sz="4" w:space="0" w:color="auto"/>
            </w:tcBorders>
            <w:vAlign w:val="center"/>
          </w:tcPr>
          <w:p w:rsidR="007B5AF5" w:rsidRDefault="007B5AF5">
            <w:pPr>
              <w:spacing w:line="400" w:lineRule="exact"/>
              <w:rPr>
                <w:rFonts w:ascii="宋体" w:hAnsi="宋体"/>
                <w:color w:val="333333"/>
                <w:sz w:val="20"/>
              </w:rPr>
            </w:pPr>
          </w:p>
        </w:tc>
        <w:tc>
          <w:tcPr>
            <w:tcW w:w="409" w:type="dxa"/>
            <w:vMerge/>
            <w:tcBorders>
              <w:top w:val="nil"/>
              <w:left w:val="nil"/>
              <w:bottom w:val="single" w:sz="4" w:space="0" w:color="auto"/>
              <w:right w:val="single" w:sz="4" w:space="0" w:color="auto"/>
            </w:tcBorders>
            <w:vAlign w:val="center"/>
          </w:tcPr>
          <w:p w:rsidR="007B5AF5" w:rsidRDefault="007B5AF5">
            <w:pPr>
              <w:spacing w:line="320" w:lineRule="exact"/>
              <w:rPr>
                <w:rFonts w:ascii="宋体" w:hAnsi="宋体"/>
                <w:color w:val="333333"/>
                <w:sz w:val="20"/>
              </w:rPr>
            </w:pPr>
          </w:p>
        </w:tc>
        <w:tc>
          <w:tcPr>
            <w:tcW w:w="681"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320" w:lineRule="exact"/>
              <w:jc w:val="center"/>
              <w:rPr>
                <w:rFonts w:ascii="宋体" w:hAnsi="宋体"/>
                <w:color w:val="333333"/>
                <w:sz w:val="20"/>
              </w:rPr>
            </w:pPr>
            <w:r>
              <w:rPr>
                <w:rFonts w:ascii="宋体" w:hAnsi="宋体" w:hint="eastAsia"/>
                <w:color w:val="333333"/>
                <w:sz w:val="20"/>
              </w:rPr>
              <w:t>商业企业</w:t>
            </w:r>
          </w:p>
        </w:tc>
        <w:tc>
          <w:tcPr>
            <w:tcW w:w="65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320" w:lineRule="exact"/>
              <w:jc w:val="center"/>
              <w:rPr>
                <w:rFonts w:ascii="宋体" w:hAnsi="宋体"/>
                <w:color w:val="333333"/>
                <w:sz w:val="20"/>
              </w:rPr>
            </w:pPr>
            <w:r>
              <w:rPr>
                <w:rFonts w:ascii="宋体" w:hAnsi="宋体" w:hint="eastAsia"/>
                <w:color w:val="333333"/>
                <w:sz w:val="20"/>
              </w:rPr>
              <w:t>科研机构</w:t>
            </w:r>
          </w:p>
        </w:tc>
        <w:tc>
          <w:tcPr>
            <w:tcW w:w="832"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320" w:lineRule="exact"/>
              <w:jc w:val="center"/>
              <w:rPr>
                <w:rFonts w:ascii="宋体" w:hAnsi="宋体"/>
                <w:color w:val="333333"/>
                <w:sz w:val="20"/>
              </w:rPr>
            </w:pPr>
            <w:r>
              <w:rPr>
                <w:rFonts w:ascii="宋体" w:hAnsi="宋体" w:hint="eastAsia"/>
                <w:color w:val="333333"/>
                <w:sz w:val="20"/>
              </w:rPr>
              <w:t>社会公益组织</w:t>
            </w:r>
          </w:p>
        </w:tc>
        <w:tc>
          <w:tcPr>
            <w:tcW w:w="823"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320" w:lineRule="exact"/>
              <w:jc w:val="center"/>
              <w:rPr>
                <w:rFonts w:ascii="宋体" w:hAnsi="宋体"/>
                <w:color w:val="333333"/>
                <w:sz w:val="20"/>
              </w:rPr>
            </w:pPr>
            <w:r>
              <w:rPr>
                <w:rFonts w:ascii="宋体" w:hAnsi="宋体" w:hint="eastAsia"/>
                <w:color w:val="333333"/>
                <w:sz w:val="20"/>
              </w:rPr>
              <w:t>法律服务机构</w:t>
            </w:r>
          </w:p>
        </w:tc>
        <w:tc>
          <w:tcPr>
            <w:tcW w:w="411"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320" w:lineRule="exact"/>
              <w:jc w:val="center"/>
              <w:rPr>
                <w:rFonts w:ascii="宋体" w:hAnsi="宋体"/>
                <w:color w:val="333333"/>
                <w:sz w:val="20"/>
              </w:rPr>
            </w:pPr>
            <w:r>
              <w:rPr>
                <w:rFonts w:ascii="宋体" w:hAnsi="宋体" w:hint="eastAsia"/>
                <w:color w:val="333333"/>
                <w:sz w:val="20"/>
              </w:rPr>
              <w:t>其他</w:t>
            </w:r>
          </w:p>
        </w:tc>
        <w:tc>
          <w:tcPr>
            <w:tcW w:w="465" w:type="dxa"/>
            <w:vMerge/>
            <w:tcBorders>
              <w:top w:val="single" w:sz="4" w:space="0" w:color="auto"/>
              <w:left w:val="nil"/>
              <w:bottom w:val="single" w:sz="4" w:space="0" w:color="auto"/>
              <w:right w:val="single" w:sz="4" w:space="0" w:color="auto"/>
            </w:tcBorders>
            <w:vAlign w:val="center"/>
          </w:tcPr>
          <w:p w:rsidR="007B5AF5" w:rsidRDefault="007B5AF5">
            <w:pPr>
              <w:spacing w:line="400" w:lineRule="exact"/>
              <w:rPr>
                <w:rFonts w:ascii="宋体" w:hAnsi="宋体"/>
                <w:color w:val="333333"/>
                <w:sz w:val="20"/>
              </w:rPr>
            </w:pPr>
          </w:p>
        </w:tc>
      </w:tr>
      <w:tr w:rsidR="007B5AF5">
        <w:trPr>
          <w:jc w:val="center"/>
        </w:trPr>
        <w:tc>
          <w:tcPr>
            <w:tcW w:w="4195" w:type="dxa"/>
            <w:gridSpan w:val="3"/>
            <w:tcBorders>
              <w:top w:val="single" w:sz="4" w:space="0" w:color="auto"/>
              <w:left w:val="single" w:sz="4" w:space="0" w:color="auto"/>
              <w:bottom w:val="single" w:sz="4" w:space="0" w:color="auto"/>
              <w:right w:val="single" w:sz="4" w:space="0" w:color="auto"/>
            </w:tcBorders>
            <w:vAlign w:val="center"/>
          </w:tcPr>
          <w:p w:rsidR="007B5AF5" w:rsidRDefault="008526B8">
            <w:pPr>
              <w:spacing w:before="100" w:beforeAutospacing="1" w:after="100" w:afterAutospacing="1" w:line="400" w:lineRule="exact"/>
              <w:rPr>
                <w:rFonts w:ascii="宋体" w:hAnsi="宋体"/>
                <w:color w:val="333333"/>
                <w:sz w:val="20"/>
              </w:rPr>
            </w:pPr>
            <w:r>
              <w:rPr>
                <w:rFonts w:ascii="宋体" w:hAnsi="宋体" w:hint="eastAsia"/>
                <w:color w:val="333333"/>
                <w:sz w:val="20"/>
              </w:rPr>
              <w:t>一、本年新收政府信息公开申请数量</w:t>
            </w:r>
          </w:p>
        </w:tc>
        <w:tc>
          <w:tcPr>
            <w:tcW w:w="409"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0"/>
              </w:rPr>
            </w:pPr>
            <w:r>
              <w:rPr>
                <w:rFonts w:ascii="宋体" w:hAnsi="宋体" w:hint="eastAsia"/>
                <w:color w:val="333333"/>
                <w:sz w:val="20"/>
              </w:rPr>
              <w:t>0</w:t>
            </w:r>
          </w:p>
        </w:tc>
        <w:tc>
          <w:tcPr>
            <w:tcW w:w="681"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0"/>
              </w:rPr>
            </w:pPr>
            <w:r>
              <w:rPr>
                <w:rFonts w:ascii="宋体" w:hAnsi="宋体" w:hint="eastAsia"/>
                <w:color w:val="333333"/>
                <w:sz w:val="20"/>
              </w:rPr>
              <w:t>0</w:t>
            </w:r>
          </w:p>
        </w:tc>
        <w:tc>
          <w:tcPr>
            <w:tcW w:w="65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0"/>
              </w:rPr>
            </w:pPr>
            <w:r>
              <w:rPr>
                <w:rFonts w:ascii="宋体" w:hAnsi="宋体" w:hint="eastAsia"/>
                <w:color w:val="333333"/>
                <w:sz w:val="20"/>
              </w:rPr>
              <w:t>0</w:t>
            </w:r>
          </w:p>
        </w:tc>
        <w:tc>
          <w:tcPr>
            <w:tcW w:w="832"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0"/>
              </w:rPr>
            </w:pPr>
            <w:r>
              <w:rPr>
                <w:rFonts w:ascii="宋体" w:hAnsi="宋体" w:hint="eastAsia"/>
                <w:color w:val="333333"/>
                <w:sz w:val="20"/>
              </w:rPr>
              <w:t>0</w:t>
            </w:r>
          </w:p>
        </w:tc>
        <w:tc>
          <w:tcPr>
            <w:tcW w:w="823"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0"/>
              </w:rPr>
            </w:pPr>
            <w:r>
              <w:rPr>
                <w:rFonts w:ascii="宋体" w:hAnsi="宋体" w:hint="eastAsia"/>
                <w:color w:val="333333"/>
                <w:sz w:val="20"/>
              </w:rPr>
              <w:t>0</w:t>
            </w:r>
          </w:p>
        </w:tc>
        <w:tc>
          <w:tcPr>
            <w:tcW w:w="411"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0"/>
              </w:rPr>
            </w:pPr>
            <w:r>
              <w:rPr>
                <w:rFonts w:ascii="宋体" w:hAnsi="宋体" w:hint="eastAsia"/>
                <w:color w:val="333333"/>
                <w:sz w:val="20"/>
              </w:rPr>
              <w:t>0</w:t>
            </w:r>
          </w:p>
        </w:tc>
        <w:tc>
          <w:tcPr>
            <w:tcW w:w="46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0"/>
              </w:rPr>
            </w:pPr>
            <w:r>
              <w:rPr>
                <w:rFonts w:ascii="宋体" w:hAnsi="宋体" w:hint="eastAsia"/>
                <w:color w:val="333333"/>
                <w:sz w:val="20"/>
              </w:rPr>
              <w:t>0</w:t>
            </w:r>
          </w:p>
        </w:tc>
      </w:tr>
      <w:tr w:rsidR="007B5AF5">
        <w:trPr>
          <w:jc w:val="center"/>
        </w:trPr>
        <w:tc>
          <w:tcPr>
            <w:tcW w:w="4195" w:type="dxa"/>
            <w:gridSpan w:val="3"/>
            <w:tcBorders>
              <w:top w:val="single" w:sz="4" w:space="0" w:color="auto"/>
              <w:left w:val="single" w:sz="4" w:space="0" w:color="auto"/>
              <w:bottom w:val="single" w:sz="4" w:space="0" w:color="auto"/>
              <w:right w:val="single" w:sz="4" w:space="0" w:color="auto"/>
            </w:tcBorders>
            <w:vAlign w:val="center"/>
          </w:tcPr>
          <w:p w:rsidR="007B5AF5" w:rsidRDefault="008526B8">
            <w:pPr>
              <w:spacing w:before="100" w:beforeAutospacing="1" w:after="100" w:afterAutospacing="1" w:line="400" w:lineRule="exact"/>
              <w:rPr>
                <w:rFonts w:ascii="宋体" w:hAnsi="宋体"/>
                <w:color w:val="333333"/>
                <w:sz w:val="20"/>
              </w:rPr>
            </w:pPr>
            <w:r>
              <w:rPr>
                <w:rFonts w:ascii="宋体" w:hAnsi="宋体" w:hint="eastAsia"/>
                <w:color w:val="333333"/>
                <w:sz w:val="20"/>
              </w:rPr>
              <w:t>二、上年结转政府信息公开申请数量</w:t>
            </w:r>
          </w:p>
        </w:tc>
        <w:tc>
          <w:tcPr>
            <w:tcW w:w="409"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0"/>
              </w:rPr>
            </w:pPr>
            <w:r>
              <w:rPr>
                <w:rFonts w:ascii="宋体" w:hAnsi="宋体" w:hint="eastAsia"/>
                <w:color w:val="333333"/>
                <w:sz w:val="20"/>
              </w:rPr>
              <w:t>0</w:t>
            </w:r>
          </w:p>
        </w:tc>
        <w:tc>
          <w:tcPr>
            <w:tcW w:w="681"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0"/>
              </w:rPr>
            </w:pPr>
            <w:r>
              <w:rPr>
                <w:rFonts w:ascii="宋体" w:hAnsi="宋体" w:hint="eastAsia"/>
                <w:color w:val="333333"/>
                <w:sz w:val="20"/>
              </w:rPr>
              <w:t>0</w:t>
            </w:r>
          </w:p>
        </w:tc>
        <w:tc>
          <w:tcPr>
            <w:tcW w:w="65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0"/>
              </w:rPr>
            </w:pPr>
            <w:r>
              <w:rPr>
                <w:rFonts w:ascii="宋体" w:hAnsi="宋体" w:hint="eastAsia"/>
                <w:color w:val="333333"/>
                <w:sz w:val="20"/>
              </w:rPr>
              <w:t>0</w:t>
            </w:r>
          </w:p>
        </w:tc>
        <w:tc>
          <w:tcPr>
            <w:tcW w:w="832"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0"/>
              </w:rPr>
            </w:pPr>
            <w:r>
              <w:rPr>
                <w:rFonts w:ascii="宋体" w:hAnsi="宋体" w:hint="eastAsia"/>
                <w:color w:val="333333"/>
                <w:sz w:val="20"/>
              </w:rPr>
              <w:t>0</w:t>
            </w:r>
          </w:p>
        </w:tc>
        <w:tc>
          <w:tcPr>
            <w:tcW w:w="823"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0"/>
              </w:rPr>
            </w:pPr>
            <w:r>
              <w:rPr>
                <w:rFonts w:ascii="宋体" w:hAnsi="宋体" w:hint="eastAsia"/>
                <w:color w:val="333333"/>
                <w:sz w:val="20"/>
              </w:rPr>
              <w:t>0</w:t>
            </w:r>
          </w:p>
        </w:tc>
        <w:tc>
          <w:tcPr>
            <w:tcW w:w="411"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0"/>
              </w:rPr>
            </w:pPr>
            <w:r>
              <w:rPr>
                <w:rFonts w:ascii="宋体" w:hAnsi="宋体" w:hint="eastAsia"/>
                <w:color w:val="333333"/>
                <w:sz w:val="20"/>
              </w:rPr>
              <w:t>0</w:t>
            </w:r>
          </w:p>
        </w:tc>
        <w:tc>
          <w:tcPr>
            <w:tcW w:w="46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0"/>
              </w:rPr>
            </w:pPr>
            <w:r>
              <w:rPr>
                <w:rFonts w:ascii="宋体" w:hAnsi="宋体" w:hint="eastAsia"/>
                <w:color w:val="333333"/>
                <w:sz w:val="20"/>
              </w:rPr>
              <w:t>0</w:t>
            </w:r>
          </w:p>
        </w:tc>
      </w:tr>
      <w:tr w:rsidR="007B5AF5">
        <w:trPr>
          <w:jc w:val="center"/>
        </w:trPr>
        <w:tc>
          <w:tcPr>
            <w:tcW w:w="440" w:type="dxa"/>
            <w:vMerge w:val="restart"/>
            <w:tcBorders>
              <w:top w:val="nil"/>
              <w:left w:val="single" w:sz="4" w:space="0" w:color="auto"/>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0"/>
              </w:rPr>
              <w:t>三、本年</w:t>
            </w:r>
            <w:r>
              <w:rPr>
                <w:rFonts w:ascii="宋体" w:hAnsi="宋体" w:hint="eastAsia"/>
                <w:color w:val="333333"/>
                <w:sz w:val="20"/>
              </w:rPr>
              <w:lastRenderedPageBreak/>
              <w:t>度办理结果</w:t>
            </w:r>
          </w:p>
        </w:tc>
        <w:tc>
          <w:tcPr>
            <w:tcW w:w="3755" w:type="dxa"/>
            <w:gridSpan w:val="2"/>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rPr>
                <w:rFonts w:ascii="宋体" w:hAnsi="宋体"/>
                <w:color w:val="333333"/>
                <w:sz w:val="24"/>
              </w:rPr>
            </w:pPr>
            <w:r>
              <w:rPr>
                <w:rFonts w:ascii="宋体" w:hAnsi="宋体" w:hint="eastAsia"/>
                <w:color w:val="333333"/>
                <w:sz w:val="20"/>
              </w:rPr>
              <w:lastRenderedPageBreak/>
              <w:t>（一）予以公开</w:t>
            </w:r>
          </w:p>
        </w:tc>
        <w:tc>
          <w:tcPr>
            <w:tcW w:w="409"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681"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65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832"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823"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411"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46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r>
      <w:tr w:rsidR="007B5AF5">
        <w:trPr>
          <w:jc w:val="center"/>
        </w:trPr>
        <w:tc>
          <w:tcPr>
            <w:tcW w:w="440" w:type="dxa"/>
            <w:vMerge/>
            <w:tcBorders>
              <w:top w:val="nil"/>
              <w:left w:val="single" w:sz="4" w:space="0" w:color="auto"/>
              <w:bottom w:val="single" w:sz="4" w:space="0" w:color="auto"/>
              <w:right w:val="single" w:sz="4" w:space="0" w:color="auto"/>
            </w:tcBorders>
            <w:vAlign w:val="center"/>
          </w:tcPr>
          <w:p w:rsidR="007B5AF5" w:rsidRDefault="007B5AF5">
            <w:pPr>
              <w:spacing w:line="400" w:lineRule="exact"/>
              <w:rPr>
                <w:rFonts w:ascii="宋体" w:hAnsi="宋体"/>
                <w:color w:val="333333"/>
                <w:sz w:val="24"/>
              </w:rPr>
            </w:pPr>
          </w:p>
        </w:tc>
        <w:tc>
          <w:tcPr>
            <w:tcW w:w="3755" w:type="dxa"/>
            <w:gridSpan w:val="2"/>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rPr>
                <w:rFonts w:ascii="宋体" w:hAnsi="宋体"/>
                <w:color w:val="333333"/>
                <w:sz w:val="24"/>
              </w:rPr>
            </w:pPr>
            <w:r>
              <w:rPr>
                <w:rFonts w:ascii="宋体" w:hAnsi="宋体" w:hint="eastAsia"/>
                <w:color w:val="333333"/>
                <w:sz w:val="20"/>
              </w:rPr>
              <w:t>（二）部分公开（区分处理的，只计这一情形，不计其他情形）</w:t>
            </w:r>
          </w:p>
        </w:tc>
        <w:tc>
          <w:tcPr>
            <w:tcW w:w="409"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681"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65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832"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823"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411"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46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r>
      <w:tr w:rsidR="007B5AF5">
        <w:trPr>
          <w:jc w:val="center"/>
        </w:trPr>
        <w:tc>
          <w:tcPr>
            <w:tcW w:w="440" w:type="dxa"/>
            <w:vMerge/>
            <w:tcBorders>
              <w:top w:val="nil"/>
              <w:left w:val="single" w:sz="4" w:space="0" w:color="auto"/>
              <w:bottom w:val="single" w:sz="4" w:space="0" w:color="auto"/>
              <w:right w:val="single" w:sz="4" w:space="0" w:color="auto"/>
            </w:tcBorders>
            <w:vAlign w:val="center"/>
          </w:tcPr>
          <w:p w:rsidR="007B5AF5" w:rsidRDefault="007B5AF5">
            <w:pPr>
              <w:spacing w:line="400" w:lineRule="exact"/>
              <w:rPr>
                <w:rFonts w:ascii="宋体" w:hAnsi="宋体"/>
                <w:color w:val="333333"/>
                <w:sz w:val="24"/>
              </w:rPr>
            </w:pPr>
          </w:p>
        </w:tc>
        <w:tc>
          <w:tcPr>
            <w:tcW w:w="855" w:type="dxa"/>
            <w:vMerge w:val="restart"/>
            <w:tcBorders>
              <w:top w:val="nil"/>
              <w:left w:val="nil"/>
              <w:bottom w:val="single" w:sz="4" w:space="0" w:color="auto"/>
              <w:right w:val="single" w:sz="4" w:space="0" w:color="auto"/>
            </w:tcBorders>
            <w:vAlign w:val="center"/>
          </w:tcPr>
          <w:p w:rsidR="007B5AF5" w:rsidRDefault="008526B8">
            <w:pPr>
              <w:spacing w:before="100" w:beforeAutospacing="1" w:after="100" w:afterAutospacing="1" w:line="400" w:lineRule="exact"/>
              <w:rPr>
                <w:rFonts w:ascii="宋体" w:hAnsi="宋体"/>
                <w:color w:val="333333"/>
                <w:sz w:val="24"/>
              </w:rPr>
            </w:pPr>
            <w:r>
              <w:rPr>
                <w:rFonts w:ascii="宋体" w:hAnsi="宋体" w:hint="eastAsia"/>
                <w:color w:val="333333"/>
                <w:sz w:val="20"/>
              </w:rPr>
              <w:t>（三）</w:t>
            </w:r>
            <w:r>
              <w:rPr>
                <w:rFonts w:ascii="宋体" w:hAnsi="宋体" w:hint="eastAsia"/>
                <w:color w:val="333333"/>
                <w:sz w:val="20"/>
              </w:rPr>
              <w:lastRenderedPageBreak/>
              <w:t>不予公开</w:t>
            </w:r>
          </w:p>
        </w:tc>
        <w:tc>
          <w:tcPr>
            <w:tcW w:w="2900"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rPr>
                <w:rFonts w:ascii="宋体" w:hAnsi="宋体"/>
                <w:color w:val="333333"/>
                <w:sz w:val="24"/>
              </w:rPr>
            </w:pPr>
            <w:r>
              <w:rPr>
                <w:rFonts w:ascii="宋体" w:hAnsi="宋体"/>
                <w:color w:val="333333"/>
                <w:sz w:val="20"/>
              </w:rPr>
              <w:lastRenderedPageBreak/>
              <w:t>1.属于国家秘密</w:t>
            </w:r>
          </w:p>
        </w:tc>
        <w:tc>
          <w:tcPr>
            <w:tcW w:w="409"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681"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65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832"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823"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411"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46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r>
      <w:tr w:rsidR="007B5AF5">
        <w:trPr>
          <w:jc w:val="center"/>
        </w:trPr>
        <w:tc>
          <w:tcPr>
            <w:tcW w:w="440" w:type="dxa"/>
            <w:vMerge/>
            <w:tcBorders>
              <w:top w:val="nil"/>
              <w:left w:val="single" w:sz="4" w:space="0" w:color="auto"/>
              <w:bottom w:val="single" w:sz="4" w:space="0" w:color="auto"/>
              <w:right w:val="single" w:sz="4" w:space="0" w:color="auto"/>
            </w:tcBorders>
            <w:vAlign w:val="center"/>
          </w:tcPr>
          <w:p w:rsidR="007B5AF5" w:rsidRDefault="007B5AF5">
            <w:pPr>
              <w:spacing w:line="400" w:lineRule="exact"/>
              <w:rPr>
                <w:rFonts w:ascii="宋体" w:hAnsi="宋体"/>
                <w:color w:val="333333"/>
                <w:sz w:val="24"/>
              </w:rPr>
            </w:pPr>
          </w:p>
        </w:tc>
        <w:tc>
          <w:tcPr>
            <w:tcW w:w="855" w:type="dxa"/>
            <w:vMerge/>
            <w:tcBorders>
              <w:top w:val="nil"/>
              <w:left w:val="nil"/>
              <w:bottom w:val="single" w:sz="4" w:space="0" w:color="auto"/>
              <w:right w:val="single" w:sz="4" w:space="0" w:color="auto"/>
            </w:tcBorders>
            <w:vAlign w:val="center"/>
          </w:tcPr>
          <w:p w:rsidR="007B5AF5" w:rsidRDefault="007B5AF5">
            <w:pPr>
              <w:spacing w:line="400" w:lineRule="exact"/>
              <w:rPr>
                <w:rFonts w:ascii="宋体" w:hAnsi="宋体"/>
                <w:color w:val="333333"/>
                <w:sz w:val="24"/>
              </w:rPr>
            </w:pPr>
          </w:p>
        </w:tc>
        <w:tc>
          <w:tcPr>
            <w:tcW w:w="2900"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rPr>
                <w:rFonts w:ascii="宋体" w:hAnsi="宋体"/>
                <w:color w:val="333333"/>
                <w:sz w:val="24"/>
              </w:rPr>
            </w:pPr>
            <w:r>
              <w:rPr>
                <w:rFonts w:ascii="宋体" w:hAnsi="宋体"/>
                <w:color w:val="333333"/>
                <w:sz w:val="20"/>
              </w:rPr>
              <w:t>2.其他法律行政法规禁止公开</w:t>
            </w:r>
          </w:p>
        </w:tc>
        <w:tc>
          <w:tcPr>
            <w:tcW w:w="409"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681"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65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832"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823"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411"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46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r>
      <w:tr w:rsidR="007B5AF5">
        <w:trPr>
          <w:jc w:val="center"/>
        </w:trPr>
        <w:tc>
          <w:tcPr>
            <w:tcW w:w="440" w:type="dxa"/>
            <w:vMerge/>
            <w:tcBorders>
              <w:top w:val="nil"/>
              <w:left w:val="single" w:sz="4" w:space="0" w:color="auto"/>
              <w:bottom w:val="single" w:sz="4" w:space="0" w:color="auto"/>
              <w:right w:val="single" w:sz="4" w:space="0" w:color="auto"/>
            </w:tcBorders>
            <w:vAlign w:val="center"/>
          </w:tcPr>
          <w:p w:rsidR="007B5AF5" w:rsidRDefault="007B5AF5">
            <w:pPr>
              <w:spacing w:line="400" w:lineRule="exact"/>
              <w:rPr>
                <w:rFonts w:ascii="宋体" w:hAnsi="宋体"/>
                <w:color w:val="333333"/>
                <w:sz w:val="24"/>
              </w:rPr>
            </w:pPr>
          </w:p>
        </w:tc>
        <w:tc>
          <w:tcPr>
            <w:tcW w:w="855" w:type="dxa"/>
            <w:vMerge/>
            <w:tcBorders>
              <w:top w:val="nil"/>
              <w:left w:val="nil"/>
              <w:bottom w:val="single" w:sz="4" w:space="0" w:color="auto"/>
              <w:right w:val="single" w:sz="4" w:space="0" w:color="auto"/>
            </w:tcBorders>
            <w:vAlign w:val="center"/>
          </w:tcPr>
          <w:p w:rsidR="007B5AF5" w:rsidRDefault="007B5AF5">
            <w:pPr>
              <w:spacing w:line="400" w:lineRule="exact"/>
              <w:rPr>
                <w:rFonts w:ascii="宋体" w:hAnsi="宋体"/>
                <w:color w:val="333333"/>
                <w:sz w:val="24"/>
              </w:rPr>
            </w:pPr>
          </w:p>
        </w:tc>
        <w:tc>
          <w:tcPr>
            <w:tcW w:w="2900"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rPr>
                <w:rFonts w:ascii="宋体" w:hAnsi="宋体"/>
                <w:color w:val="333333"/>
                <w:sz w:val="24"/>
              </w:rPr>
            </w:pPr>
            <w:r>
              <w:rPr>
                <w:rFonts w:ascii="宋体" w:hAnsi="宋体"/>
                <w:color w:val="333333"/>
                <w:sz w:val="20"/>
              </w:rPr>
              <w:t>3.危及“三安全一稳定”</w:t>
            </w:r>
          </w:p>
        </w:tc>
        <w:tc>
          <w:tcPr>
            <w:tcW w:w="409"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681"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65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832"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823"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411"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46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r>
      <w:tr w:rsidR="007B5AF5">
        <w:trPr>
          <w:jc w:val="center"/>
        </w:trPr>
        <w:tc>
          <w:tcPr>
            <w:tcW w:w="440" w:type="dxa"/>
            <w:vMerge/>
            <w:tcBorders>
              <w:top w:val="nil"/>
              <w:left w:val="single" w:sz="4" w:space="0" w:color="auto"/>
              <w:bottom w:val="single" w:sz="4" w:space="0" w:color="auto"/>
              <w:right w:val="single" w:sz="4" w:space="0" w:color="auto"/>
            </w:tcBorders>
            <w:vAlign w:val="center"/>
          </w:tcPr>
          <w:p w:rsidR="007B5AF5" w:rsidRDefault="007B5AF5">
            <w:pPr>
              <w:spacing w:line="400" w:lineRule="exact"/>
              <w:rPr>
                <w:rFonts w:ascii="宋体" w:hAnsi="宋体"/>
                <w:color w:val="333333"/>
                <w:sz w:val="24"/>
              </w:rPr>
            </w:pPr>
          </w:p>
        </w:tc>
        <w:tc>
          <w:tcPr>
            <w:tcW w:w="855" w:type="dxa"/>
            <w:vMerge/>
            <w:tcBorders>
              <w:top w:val="nil"/>
              <w:left w:val="nil"/>
              <w:bottom w:val="single" w:sz="4" w:space="0" w:color="auto"/>
              <w:right w:val="single" w:sz="4" w:space="0" w:color="auto"/>
            </w:tcBorders>
            <w:vAlign w:val="center"/>
          </w:tcPr>
          <w:p w:rsidR="007B5AF5" w:rsidRDefault="007B5AF5">
            <w:pPr>
              <w:spacing w:line="400" w:lineRule="exact"/>
              <w:rPr>
                <w:rFonts w:ascii="宋体" w:hAnsi="宋体"/>
                <w:color w:val="333333"/>
                <w:sz w:val="24"/>
              </w:rPr>
            </w:pPr>
          </w:p>
        </w:tc>
        <w:tc>
          <w:tcPr>
            <w:tcW w:w="2900"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rPr>
                <w:rFonts w:ascii="宋体" w:hAnsi="宋体"/>
                <w:color w:val="333333"/>
                <w:sz w:val="24"/>
              </w:rPr>
            </w:pPr>
            <w:r>
              <w:rPr>
                <w:rFonts w:ascii="宋体" w:hAnsi="宋体"/>
                <w:color w:val="333333"/>
                <w:sz w:val="20"/>
              </w:rPr>
              <w:t>4.保护第三方合法权益</w:t>
            </w:r>
          </w:p>
        </w:tc>
        <w:tc>
          <w:tcPr>
            <w:tcW w:w="409"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681"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65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832"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823"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411"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46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r>
      <w:tr w:rsidR="007B5AF5">
        <w:trPr>
          <w:jc w:val="center"/>
        </w:trPr>
        <w:tc>
          <w:tcPr>
            <w:tcW w:w="440" w:type="dxa"/>
            <w:vMerge/>
            <w:tcBorders>
              <w:top w:val="nil"/>
              <w:left w:val="single" w:sz="4" w:space="0" w:color="auto"/>
              <w:bottom w:val="single" w:sz="4" w:space="0" w:color="auto"/>
              <w:right w:val="single" w:sz="4" w:space="0" w:color="auto"/>
            </w:tcBorders>
            <w:vAlign w:val="center"/>
          </w:tcPr>
          <w:p w:rsidR="007B5AF5" w:rsidRDefault="007B5AF5">
            <w:pPr>
              <w:spacing w:line="400" w:lineRule="exact"/>
              <w:rPr>
                <w:rFonts w:ascii="宋体" w:hAnsi="宋体"/>
                <w:color w:val="333333"/>
                <w:sz w:val="24"/>
              </w:rPr>
            </w:pPr>
          </w:p>
        </w:tc>
        <w:tc>
          <w:tcPr>
            <w:tcW w:w="855" w:type="dxa"/>
            <w:vMerge/>
            <w:tcBorders>
              <w:top w:val="nil"/>
              <w:left w:val="nil"/>
              <w:bottom w:val="single" w:sz="4" w:space="0" w:color="auto"/>
              <w:right w:val="single" w:sz="4" w:space="0" w:color="auto"/>
            </w:tcBorders>
            <w:vAlign w:val="center"/>
          </w:tcPr>
          <w:p w:rsidR="007B5AF5" w:rsidRDefault="007B5AF5">
            <w:pPr>
              <w:spacing w:line="400" w:lineRule="exact"/>
              <w:rPr>
                <w:rFonts w:ascii="宋体" w:hAnsi="宋体"/>
                <w:color w:val="333333"/>
                <w:sz w:val="24"/>
              </w:rPr>
            </w:pPr>
          </w:p>
        </w:tc>
        <w:tc>
          <w:tcPr>
            <w:tcW w:w="2900"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rPr>
                <w:rFonts w:ascii="宋体" w:hAnsi="宋体"/>
                <w:color w:val="333333"/>
                <w:sz w:val="24"/>
              </w:rPr>
            </w:pPr>
            <w:r>
              <w:rPr>
                <w:rFonts w:ascii="宋体" w:hAnsi="宋体"/>
                <w:color w:val="333333"/>
                <w:sz w:val="20"/>
              </w:rPr>
              <w:t>5.属于三类内部事务信息</w:t>
            </w:r>
          </w:p>
        </w:tc>
        <w:tc>
          <w:tcPr>
            <w:tcW w:w="409"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681"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65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832"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823"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411"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46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r>
      <w:tr w:rsidR="007B5AF5">
        <w:trPr>
          <w:jc w:val="center"/>
        </w:trPr>
        <w:tc>
          <w:tcPr>
            <w:tcW w:w="440" w:type="dxa"/>
            <w:vMerge/>
            <w:tcBorders>
              <w:top w:val="nil"/>
              <w:left w:val="single" w:sz="4" w:space="0" w:color="auto"/>
              <w:bottom w:val="single" w:sz="4" w:space="0" w:color="auto"/>
              <w:right w:val="single" w:sz="4" w:space="0" w:color="auto"/>
            </w:tcBorders>
            <w:vAlign w:val="center"/>
          </w:tcPr>
          <w:p w:rsidR="007B5AF5" w:rsidRDefault="007B5AF5">
            <w:pPr>
              <w:spacing w:line="400" w:lineRule="exact"/>
              <w:rPr>
                <w:rFonts w:ascii="宋体" w:hAnsi="宋体"/>
                <w:color w:val="333333"/>
                <w:sz w:val="24"/>
              </w:rPr>
            </w:pPr>
          </w:p>
        </w:tc>
        <w:tc>
          <w:tcPr>
            <w:tcW w:w="855" w:type="dxa"/>
            <w:vMerge/>
            <w:tcBorders>
              <w:top w:val="nil"/>
              <w:left w:val="nil"/>
              <w:bottom w:val="single" w:sz="4" w:space="0" w:color="auto"/>
              <w:right w:val="single" w:sz="4" w:space="0" w:color="auto"/>
            </w:tcBorders>
            <w:vAlign w:val="center"/>
          </w:tcPr>
          <w:p w:rsidR="007B5AF5" w:rsidRDefault="007B5AF5">
            <w:pPr>
              <w:spacing w:line="400" w:lineRule="exact"/>
              <w:rPr>
                <w:rFonts w:ascii="宋体" w:hAnsi="宋体"/>
                <w:color w:val="333333"/>
                <w:sz w:val="24"/>
              </w:rPr>
            </w:pPr>
          </w:p>
        </w:tc>
        <w:tc>
          <w:tcPr>
            <w:tcW w:w="2900"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rPr>
                <w:rFonts w:ascii="宋体" w:hAnsi="宋体"/>
                <w:color w:val="333333"/>
                <w:sz w:val="24"/>
              </w:rPr>
            </w:pPr>
            <w:r>
              <w:rPr>
                <w:rFonts w:ascii="宋体" w:hAnsi="宋体"/>
                <w:color w:val="333333"/>
                <w:sz w:val="20"/>
              </w:rPr>
              <w:t>6.属于四类过程性信息</w:t>
            </w:r>
          </w:p>
        </w:tc>
        <w:tc>
          <w:tcPr>
            <w:tcW w:w="409"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681"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65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832"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823"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411"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46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r>
      <w:tr w:rsidR="007B5AF5">
        <w:trPr>
          <w:jc w:val="center"/>
        </w:trPr>
        <w:tc>
          <w:tcPr>
            <w:tcW w:w="440" w:type="dxa"/>
            <w:vMerge/>
            <w:tcBorders>
              <w:top w:val="nil"/>
              <w:left w:val="single" w:sz="4" w:space="0" w:color="auto"/>
              <w:bottom w:val="single" w:sz="4" w:space="0" w:color="auto"/>
              <w:right w:val="single" w:sz="4" w:space="0" w:color="auto"/>
            </w:tcBorders>
            <w:vAlign w:val="center"/>
          </w:tcPr>
          <w:p w:rsidR="007B5AF5" w:rsidRDefault="007B5AF5">
            <w:pPr>
              <w:spacing w:line="400" w:lineRule="exact"/>
              <w:rPr>
                <w:rFonts w:ascii="宋体" w:hAnsi="宋体"/>
                <w:color w:val="333333"/>
                <w:sz w:val="24"/>
              </w:rPr>
            </w:pPr>
          </w:p>
        </w:tc>
        <w:tc>
          <w:tcPr>
            <w:tcW w:w="855" w:type="dxa"/>
            <w:vMerge/>
            <w:tcBorders>
              <w:top w:val="nil"/>
              <w:left w:val="nil"/>
              <w:bottom w:val="single" w:sz="4" w:space="0" w:color="auto"/>
              <w:right w:val="single" w:sz="4" w:space="0" w:color="auto"/>
            </w:tcBorders>
            <w:vAlign w:val="center"/>
          </w:tcPr>
          <w:p w:rsidR="007B5AF5" w:rsidRDefault="007B5AF5">
            <w:pPr>
              <w:spacing w:line="400" w:lineRule="exact"/>
              <w:rPr>
                <w:rFonts w:ascii="宋体" w:hAnsi="宋体"/>
                <w:color w:val="333333"/>
                <w:sz w:val="24"/>
              </w:rPr>
            </w:pPr>
          </w:p>
        </w:tc>
        <w:tc>
          <w:tcPr>
            <w:tcW w:w="2900"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rPr>
                <w:rFonts w:ascii="宋体" w:hAnsi="宋体"/>
                <w:color w:val="333333"/>
                <w:sz w:val="24"/>
              </w:rPr>
            </w:pPr>
            <w:r>
              <w:rPr>
                <w:rFonts w:ascii="宋体" w:hAnsi="宋体"/>
                <w:color w:val="333333"/>
                <w:sz w:val="20"/>
              </w:rPr>
              <w:t>7.属于行政执法案卷</w:t>
            </w:r>
          </w:p>
        </w:tc>
        <w:tc>
          <w:tcPr>
            <w:tcW w:w="409"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681"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65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832"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823"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411"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46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r>
      <w:tr w:rsidR="007B5AF5">
        <w:trPr>
          <w:jc w:val="center"/>
        </w:trPr>
        <w:tc>
          <w:tcPr>
            <w:tcW w:w="440" w:type="dxa"/>
            <w:vMerge/>
            <w:tcBorders>
              <w:top w:val="nil"/>
              <w:left w:val="single" w:sz="4" w:space="0" w:color="auto"/>
              <w:bottom w:val="single" w:sz="4" w:space="0" w:color="auto"/>
              <w:right w:val="single" w:sz="4" w:space="0" w:color="auto"/>
            </w:tcBorders>
            <w:vAlign w:val="center"/>
          </w:tcPr>
          <w:p w:rsidR="007B5AF5" w:rsidRDefault="007B5AF5">
            <w:pPr>
              <w:spacing w:line="400" w:lineRule="exact"/>
              <w:rPr>
                <w:rFonts w:ascii="宋体" w:hAnsi="宋体"/>
                <w:color w:val="333333"/>
                <w:sz w:val="24"/>
              </w:rPr>
            </w:pPr>
          </w:p>
        </w:tc>
        <w:tc>
          <w:tcPr>
            <w:tcW w:w="855" w:type="dxa"/>
            <w:vMerge/>
            <w:tcBorders>
              <w:top w:val="nil"/>
              <w:left w:val="nil"/>
              <w:bottom w:val="single" w:sz="4" w:space="0" w:color="auto"/>
              <w:right w:val="single" w:sz="4" w:space="0" w:color="auto"/>
            </w:tcBorders>
            <w:vAlign w:val="center"/>
          </w:tcPr>
          <w:p w:rsidR="007B5AF5" w:rsidRDefault="007B5AF5">
            <w:pPr>
              <w:spacing w:line="400" w:lineRule="exact"/>
              <w:rPr>
                <w:rFonts w:ascii="宋体" w:hAnsi="宋体"/>
                <w:color w:val="333333"/>
                <w:sz w:val="24"/>
              </w:rPr>
            </w:pPr>
          </w:p>
        </w:tc>
        <w:tc>
          <w:tcPr>
            <w:tcW w:w="2900"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rPr>
                <w:rFonts w:ascii="宋体" w:hAnsi="宋体"/>
                <w:color w:val="333333"/>
                <w:sz w:val="24"/>
              </w:rPr>
            </w:pPr>
            <w:r>
              <w:rPr>
                <w:rFonts w:ascii="宋体" w:hAnsi="宋体"/>
                <w:color w:val="333333"/>
                <w:sz w:val="20"/>
              </w:rPr>
              <w:t>8.属于行政查询事项</w:t>
            </w:r>
          </w:p>
        </w:tc>
        <w:tc>
          <w:tcPr>
            <w:tcW w:w="409"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681"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65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832"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823"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411"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46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r>
      <w:tr w:rsidR="007B5AF5">
        <w:trPr>
          <w:jc w:val="center"/>
        </w:trPr>
        <w:tc>
          <w:tcPr>
            <w:tcW w:w="440" w:type="dxa"/>
            <w:vMerge/>
            <w:tcBorders>
              <w:top w:val="nil"/>
              <w:left w:val="single" w:sz="4" w:space="0" w:color="auto"/>
              <w:bottom w:val="single" w:sz="4" w:space="0" w:color="auto"/>
              <w:right w:val="single" w:sz="4" w:space="0" w:color="auto"/>
            </w:tcBorders>
            <w:vAlign w:val="center"/>
          </w:tcPr>
          <w:p w:rsidR="007B5AF5" w:rsidRDefault="007B5AF5">
            <w:pPr>
              <w:spacing w:line="400" w:lineRule="exact"/>
              <w:rPr>
                <w:rFonts w:ascii="宋体" w:hAnsi="宋体"/>
                <w:color w:val="333333"/>
                <w:sz w:val="24"/>
              </w:rPr>
            </w:pPr>
          </w:p>
        </w:tc>
        <w:tc>
          <w:tcPr>
            <w:tcW w:w="855" w:type="dxa"/>
            <w:vMerge w:val="restart"/>
            <w:tcBorders>
              <w:top w:val="nil"/>
              <w:left w:val="nil"/>
              <w:bottom w:val="single" w:sz="4" w:space="0" w:color="auto"/>
              <w:right w:val="single" w:sz="4" w:space="0" w:color="auto"/>
            </w:tcBorders>
            <w:vAlign w:val="center"/>
          </w:tcPr>
          <w:p w:rsidR="007B5AF5" w:rsidRDefault="008526B8">
            <w:pPr>
              <w:spacing w:before="100" w:beforeAutospacing="1" w:after="100" w:afterAutospacing="1" w:line="400" w:lineRule="exact"/>
              <w:rPr>
                <w:rFonts w:ascii="宋体" w:hAnsi="宋体"/>
                <w:color w:val="333333"/>
                <w:sz w:val="24"/>
              </w:rPr>
            </w:pPr>
            <w:r>
              <w:rPr>
                <w:rFonts w:ascii="宋体" w:hAnsi="宋体" w:hint="eastAsia"/>
                <w:color w:val="333333"/>
                <w:sz w:val="20"/>
              </w:rPr>
              <w:t>（四）无法提供</w:t>
            </w:r>
          </w:p>
        </w:tc>
        <w:tc>
          <w:tcPr>
            <w:tcW w:w="2900"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rPr>
                <w:rFonts w:ascii="宋体" w:hAnsi="宋体"/>
                <w:color w:val="333333"/>
                <w:sz w:val="24"/>
              </w:rPr>
            </w:pPr>
            <w:r>
              <w:rPr>
                <w:rFonts w:ascii="宋体" w:hAnsi="宋体"/>
                <w:color w:val="333333"/>
                <w:sz w:val="20"/>
              </w:rPr>
              <w:t>1.本机关不掌握相关政府信息</w:t>
            </w:r>
          </w:p>
        </w:tc>
        <w:tc>
          <w:tcPr>
            <w:tcW w:w="409"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681"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65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832"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823"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411"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46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r>
      <w:tr w:rsidR="007B5AF5">
        <w:trPr>
          <w:jc w:val="center"/>
        </w:trPr>
        <w:tc>
          <w:tcPr>
            <w:tcW w:w="440" w:type="dxa"/>
            <w:vMerge/>
            <w:tcBorders>
              <w:top w:val="nil"/>
              <w:left w:val="single" w:sz="4" w:space="0" w:color="auto"/>
              <w:bottom w:val="single" w:sz="4" w:space="0" w:color="auto"/>
              <w:right w:val="single" w:sz="4" w:space="0" w:color="auto"/>
            </w:tcBorders>
            <w:vAlign w:val="center"/>
          </w:tcPr>
          <w:p w:rsidR="007B5AF5" w:rsidRDefault="007B5AF5">
            <w:pPr>
              <w:spacing w:line="400" w:lineRule="exact"/>
              <w:rPr>
                <w:rFonts w:ascii="宋体" w:hAnsi="宋体"/>
                <w:color w:val="333333"/>
                <w:sz w:val="24"/>
              </w:rPr>
            </w:pPr>
          </w:p>
        </w:tc>
        <w:tc>
          <w:tcPr>
            <w:tcW w:w="855" w:type="dxa"/>
            <w:vMerge/>
            <w:tcBorders>
              <w:top w:val="nil"/>
              <w:left w:val="nil"/>
              <w:bottom w:val="single" w:sz="4" w:space="0" w:color="auto"/>
              <w:right w:val="single" w:sz="4" w:space="0" w:color="auto"/>
            </w:tcBorders>
            <w:vAlign w:val="center"/>
          </w:tcPr>
          <w:p w:rsidR="007B5AF5" w:rsidRDefault="007B5AF5">
            <w:pPr>
              <w:spacing w:line="400" w:lineRule="exact"/>
              <w:rPr>
                <w:rFonts w:ascii="宋体" w:hAnsi="宋体"/>
                <w:color w:val="333333"/>
                <w:sz w:val="24"/>
              </w:rPr>
            </w:pPr>
          </w:p>
        </w:tc>
        <w:tc>
          <w:tcPr>
            <w:tcW w:w="2900"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rPr>
                <w:rFonts w:ascii="宋体" w:hAnsi="宋体"/>
                <w:color w:val="333333"/>
                <w:sz w:val="24"/>
              </w:rPr>
            </w:pPr>
            <w:r>
              <w:rPr>
                <w:rFonts w:ascii="宋体" w:hAnsi="宋体"/>
                <w:color w:val="333333"/>
                <w:sz w:val="20"/>
              </w:rPr>
              <w:t>2.没有现成信息需要另行制作</w:t>
            </w:r>
          </w:p>
        </w:tc>
        <w:tc>
          <w:tcPr>
            <w:tcW w:w="409"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681"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65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832"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823"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411" w:type="dxa"/>
            <w:tcBorders>
              <w:top w:val="single" w:sz="4" w:space="0" w:color="auto"/>
              <w:left w:val="nil"/>
              <w:bottom w:val="single" w:sz="4" w:space="0" w:color="auto"/>
              <w:right w:val="single" w:sz="4" w:space="0" w:color="auto"/>
            </w:tcBorders>
            <w:vAlign w:val="center"/>
          </w:tcPr>
          <w:p w:rsidR="007B5AF5" w:rsidRDefault="007B5AF5">
            <w:pPr>
              <w:spacing w:before="100" w:beforeAutospacing="1" w:after="100" w:afterAutospacing="1" w:line="400" w:lineRule="exact"/>
              <w:jc w:val="center"/>
              <w:rPr>
                <w:rFonts w:ascii="宋体" w:hAnsi="宋体"/>
                <w:color w:val="333333"/>
                <w:sz w:val="24"/>
              </w:rPr>
            </w:pPr>
          </w:p>
        </w:tc>
        <w:tc>
          <w:tcPr>
            <w:tcW w:w="46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r>
      <w:tr w:rsidR="007B5AF5">
        <w:trPr>
          <w:jc w:val="center"/>
        </w:trPr>
        <w:tc>
          <w:tcPr>
            <w:tcW w:w="440" w:type="dxa"/>
            <w:vMerge/>
            <w:tcBorders>
              <w:top w:val="nil"/>
              <w:left w:val="single" w:sz="4" w:space="0" w:color="auto"/>
              <w:bottom w:val="single" w:sz="4" w:space="0" w:color="auto"/>
              <w:right w:val="single" w:sz="4" w:space="0" w:color="auto"/>
            </w:tcBorders>
            <w:vAlign w:val="center"/>
          </w:tcPr>
          <w:p w:rsidR="007B5AF5" w:rsidRDefault="007B5AF5">
            <w:pPr>
              <w:spacing w:line="400" w:lineRule="exact"/>
              <w:rPr>
                <w:rFonts w:ascii="宋体" w:hAnsi="宋体"/>
                <w:color w:val="333333"/>
                <w:sz w:val="24"/>
              </w:rPr>
            </w:pPr>
          </w:p>
        </w:tc>
        <w:tc>
          <w:tcPr>
            <w:tcW w:w="855" w:type="dxa"/>
            <w:vMerge/>
            <w:tcBorders>
              <w:top w:val="nil"/>
              <w:left w:val="nil"/>
              <w:bottom w:val="single" w:sz="4" w:space="0" w:color="auto"/>
              <w:right w:val="single" w:sz="4" w:space="0" w:color="auto"/>
            </w:tcBorders>
            <w:vAlign w:val="center"/>
          </w:tcPr>
          <w:p w:rsidR="007B5AF5" w:rsidRDefault="007B5AF5">
            <w:pPr>
              <w:spacing w:line="400" w:lineRule="exact"/>
              <w:rPr>
                <w:rFonts w:ascii="宋体" w:hAnsi="宋体"/>
                <w:color w:val="333333"/>
                <w:sz w:val="24"/>
              </w:rPr>
            </w:pPr>
          </w:p>
        </w:tc>
        <w:tc>
          <w:tcPr>
            <w:tcW w:w="2900"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rPr>
                <w:rFonts w:ascii="宋体" w:hAnsi="宋体"/>
                <w:color w:val="333333"/>
                <w:sz w:val="24"/>
              </w:rPr>
            </w:pPr>
            <w:r>
              <w:rPr>
                <w:rFonts w:ascii="宋体" w:hAnsi="宋体"/>
                <w:color w:val="333333"/>
                <w:sz w:val="20"/>
              </w:rPr>
              <w:t>3.补正后申请内容仍不明确</w:t>
            </w:r>
          </w:p>
        </w:tc>
        <w:tc>
          <w:tcPr>
            <w:tcW w:w="409"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681"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65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832"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823"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411"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46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r>
      <w:tr w:rsidR="007B5AF5">
        <w:trPr>
          <w:jc w:val="center"/>
        </w:trPr>
        <w:tc>
          <w:tcPr>
            <w:tcW w:w="440" w:type="dxa"/>
            <w:vMerge/>
            <w:tcBorders>
              <w:top w:val="nil"/>
              <w:left w:val="single" w:sz="4" w:space="0" w:color="auto"/>
              <w:bottom w:val="single" w:sz="4" w:space="0" w:color="auto"/>
              <w:right w:val="single" w:sz="4" w:space="0" w:color="auto"/>
            </w:tcBorders>
            <w:vAlign w:val="center"/>
          </w:tcPr>
          <w:p w:rsidR="007B5AF5" w:rsidRDefault="007B5AF5">
            <w:pPr>
              <w:spacing w:line="400" w:lineRule="exact"/>
              <w:rPr>
                <w:rFonts w:ascii="宋体" w:hAnsi="宋体"/>
                <w:color w:val="333333"/>
                <w:sz w:val="24"/>
              </w:rPr>
            </w:pPr>
          </w:p>
        </w:tc>
        <w:tc>
          <w:tcPr>
            <w:tcW w:w="855" w:type="dxa"/>
            <w:vMerge w:val="restart"/>
            <w:tcBorders>
              <w:top w:val="nil"/>
              <w:left w:val="nil"/>
              <w:bottom w:val="single" w:sz="4" w:space="0" w:color="auto"/>
              <w:right w:val="single" w:sz="4" w:space="0" w:color="auto"/>
            </w:tcBorders>
            <w:vAlign w:val="center"/>
          </w:tcPr>
          <w:p w:rsidR="007B5AF5" w:rsidRDefault="008526B8">
            <w:pPr>
              <w:spacing w:before="100" w:beforeAutospacing="1" w:after="100" w:afterAutospacing="1" w:line="400" w:lineRule="exact"/>
              <w:rPr>
                <w:rFonts w:ascii="宋体" w:hAnsi="宋体"/>
                <w:color w:val="333333"/>
                <w:sz w:val="24"/>
              </w:rPr>
            </w:pPr>
            <w:r>
              <w:rPr>
                <w:rFonts w:ascii="宋体" w:hAnsi="宋体" w:hint="eastAsia"/>
                <w:color w:val="333333"/>
                <w:sz w:val="20"/>
              </w:rPr>
              <w:t>（五）不予处理</w:t>
            </w:r>
          </w:p>
        </w:tc>
        <w:tc>
          <w:tcPr>
            <w:tcW w:w="2900"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rPr>
                <w:rFonts w:ascii="宋体" w:hAnsi="宋体"/>
                <w:color w:val="333333"/>
                <w:sz w:val="24"/>
              </w:rPr>
            </w:pPr>
            <w:r>
              <w:rPr>
                <w:rFonts w:ascii="宋体" w:hAnsi="宋体"/>
                <w:color w:val="333333"/>
                <w:sz w:val="20"/>
              </w:rPr>
              <w:t>1.信访举报投诉类申请</w:t>
            </w:r>
          </w:p>
        </w:tc>
        <w:tc>
          <w:tcPr>
            <w:tcW w:w="409"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681"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65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832"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823"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411"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46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r>
      <w:tr w:rsidR="007B5AF5">
        <w:trPr>
          <w:jc w:val="center"/>
        </w:trPr>
        <w:tc>
          <w:tcPr>
            <w:tcW w:w="440" w:type="dxa"/>
            <w:vMerge/>
            <w:tcBorders>
              <w:top w:val="nil"/>
              <w:left w:val="single" w:sz="4" w:space="0" w:color="auto"/>
              <w:bottom w:val="single" w:sz="4" w:space="0" w:color="auto"/>
              <w:right w:val="single" w:sz="4" w:space="0" w:color="auto"/>
            </w:tcBorders>
            <w:vAlign w:val="center"/>
          </w:tcPr>
          <w:p w:rsidR="007B5AF5" w:rsidRDefault="007B5AF5">
            <w:pPr>
              <w:spacing w:line="400" w:lineRule="exact"/>
              <w:rPr>
                <w:rFonts w:ascii="宋体" w:hAnsi="宋体"/>
                <w:color w:val="333333"/>
                <w:sz w:val="24"/>
              </w:rPr>
            </w:pPr>
          </w:p>
        </w:tc>
        <w:tc>
          <w:tcPr>
            <w:tcW w:w="855" w:type="dxa"/>
            <w:vMerge/>
            <w:tcBorders>
              <w:top w:val="nil"/>
              <w:left w:val="nil"/>
              <w:bottom w:val="single" w:sz="4" w:space="0" w:color="auto"/>
              <w:right w:val="single" w:sz="4" w:space="0" w:color="auto"/>
            </w:tcBorders>
            <w:vAlign w:val="center"/>
          </w:tcPr>
          <w:p w:rsidR="007B5AF5" w:rsidRDefault="007B5AF5">
            <w:pPr>
              <w:spacing w:line="400" w:lineRule="exact"/>
              <w:rPr>
                <w:rFonts w:ascii="宋体" w:hAnsi="宋体"/>
                <w:color w:val="333333"/>
                <w:sz w:val="24"/>
              </w:rPr>
            </w:pPr>
          </w:p>
        </w:tc>
        <w:tc>
          <w:tcPr>
            <w:tcW w:w="2900"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rPr>
                <w:rFonts w:ascii="宋体" w:hAnsi="宋体"/>
                <w:color w:val="333333"/>
                <w:sz w:val="24"/>
              </w:rPr>
            </w:pPr>
            <w:r>
              <w:rPr>
                <w:rFonts w:ascii="宋体" w:hAnsi="宋体"/>
                <w:color w:val="333333"/>
                <w:sz w:val="20"/>
              </w:rPr>
              <w:t>2.重复申请</w:t>
            </w:r>
          </w:p>
        </w:tc>
        <w:tc>
          <w:tcPr>
            <w:tcW w:w="409"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681"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65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832"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823"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411"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46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r>
      <w:tr w:rsidR="007B5AF5">
        <w:trPr>
          <w:jc w:val="center"/>
        </w:trPr>
        <w:tc>
          <w:tcPr>
            <w:tcW w:w="440" w:type="dxa"/>
            <w:vMerge/>
            <w:tcBorders>
              <w:top w:val="nil"/>
              <w:left w:val="single" w:sz="4" w:space="0" w:color="auto"/>
              <w:bottom w:val="single" w:sz="4" w:space="0" w:color="auto"/>
              <w:right w:val="single" w:sz="4" w:space="0" w:color="auto"/>
            </w:tcBorders>
            <w:vAlign w:val="center"/>
          </w:tcPr>
          <w:p w:rsidR="007B5AF5" w:rsidRDefault="007B5AF5">
            <w:pPr>
              <w:spacing w:line="400" w:lineRule="exact"/>
              <w:rPr>
                <w:rFonts w:ascii="宋体" w:hAnsi="宋体"/>
                <w:color w:val="333333"/>
                <w:sz w:val="24"/>
              </w:rPr>
            </w:pPr>
          </w:p>
        </w:tc>
        <w:tc>
          <w:tcPr>
            <w:tcW w:w="855" w:type="dxa"/>
            <w:vMerge/>
            <w:tcBorders>
              <w:top w:val="nil"/>
              <w:left w:val="nil"/>
              <w:bottom w:val="single" w:sz="4" w:space="0" w:color="auto"/>
              <w:right w:val="single" w:sz="4" w:space="0" w:color="auto"/>
            </w:tcBorders>
            <w:vAlign w:val="center"/>
          </w:tcPr>
          <w:p w:rsidR="007B5AF5" w:rsidRDefault="007B5AF5">
            <w:pPr>
              <w:spacing w:line="400" w:lineRule="exact"/>
              <w:rPr>
                <w:rFonts w:ascii="宋体" w:hAnsi="宋体"/>
                <w:color w:val="333333"/>
                <w:sz w:val="24"/>
              </w:rPr>
            </w:pPr>
          </w:p>
        </w:tc>
        <w:tc>
          <w:tcPr>
            <w:tcW w:w="2900"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rPr>
                <w:rFonts w:ascii="宋体" w:hAnsi="宋体"/>
                <w:color w:val="333333"/>
                <w:sz w:val="24"/>
              </w:rPr>
            </w:pPr>
            <w:r>
              <w:rPr>
                <w:rFonts w:ascii="宋体" w:hAnsi="宋体"/>
                <w:color w:val="333333"/>
                <w:sz w:val="20"/>
              </w:rPr>
              <w:t>3.要求提供公开出版物</w:t>
            </w:r>
          </w:p>
        </w:tc>
        <w:tc>
          <w:tcPr>
            <w:tcW w:w="409"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681"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65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832"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823"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411"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46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r>
      <w:tr w:rsidR="007B5AF5">
        <w:trPr>
          <w:jc w:val="center"/>
        </w:trPr>
        <w:tc>
          <w:tcPr>
            <w:tcW w:w="440" w:type="dxa"/>
            <w:vMerge/>
            <w:tcBorders>
              <w:top w:val="nil"/>
              <w:left w:val="single" w:sz="4" w:space="0" w:color="auto"/>
              <w:bottom w:val="single" w:sz="4" w:space="0" w:color="auto"/>
              <w:right w:val="single" w:sz="4" w:space="0" w:color="auto"/>
            </w:tcBorders>
            <w:vAlign w:val="center"/>
          </w:tcPr>
          <w:p w:rsidR="007B5AF5" w:rsidRDefault="007B5AF5">
            <w:pPr>
              <w:spacing w:line="400" w:lineRule="exact"/>
              <w:rPr>
                <w:rFonts w:ascii="宋体" w:hAnsi="宋体"/>
                <w:color w:val="333333"/>
                <w:sz w:val="24"/>
              </w:rPr>
            </w:pPr>
          </w:p>
        </w:tc>
        <w:tc>
          <w:tcPr>
            <w:tcW w:w="855" w:type="dxa"/>
            <w:vMerge/>
            <w:tcBorders>
              <w:top w:val="nil"/>
              <w:left w:val="nil"/>
              <w:bottom w:val="single" w:sz="4" w:space="0" w:color="auto"/>
              <w:right w:val="single" w:sz="4" w:space="0" w:color="auto"/>
            </w:tcBorders>
            <w:vAlign w:val="center"/>
          </w:tcPr>
          <w:p w:rsidR="007B5AF5" w:rsidRDefault="007B5AF5">
            <w:pPr>
              <w:spacing w:line="400" w:lineRule="exact"/>
              <w:rPr>
                <w:rFonts w:ascii="宋体" w:hAnsi="宋体"/>
                <w:color w:val="333333"/>
                <w:sz w:val="24"/>
              </w:rPr>
            </w:pPr>
          </w:p>
        </w:tc>
        <w:tc>
          <w:tcPr>
            <w:tcW w:w="2900"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rPr>
                <w:rFonts w:ascii="宋体" w:hAnsi="宋体"/>
                <w:color w:val="333333"/>
                <w:sz w:val="24"/>
              </w:rPr>
            </w:pPr>
            <w:r>
              <w:rPr>
                <w:rFonts w:ascii="宋体" w:hAnsi="宋体"/>
                <w:color w:val="333333"/>
                <w:sz w:val="20"/>
              </w:rPr>
              <w:t>4.无正当理由大量反复申请</w:t>
            </w:r>
          </w:p>
        </w:tc>
        <w:tc>
          <w:tcPr>
            <w:tcW w:w="409"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681"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65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832"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823"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411" w:type="dxa"/>
            <w:tcBorders>
              <w:top w:val="single" w:sz="4" w:space="0" w:color="auto"/>
              <w:left w:val="nil"/>
              <w:bottom w:val="single" w:sz="4" w:space="0" w:color="auto"/>
              <w:right w:val="single" w:sz="4" w:space="0" w:color="auto"/>
            </w:tcBorders>
            <w:vAlign w:val="center"/>
          </w:tcPr>
          <w:p w:rsidR="007B5AF5" w:rsidRDefault="007B5AF5">
            <w:pPr>
              <w:spacing w:before="100" w:beforeAutospacing="1" w:after="100" w:afterAutospacing="1" w:line="400" w:lineRule="exact"/>
              <w:jc w:val="center"/>
              <w:rPr>
                <w:rFonts w:ascii="宋体" w:hAnsi="宋体"/>
                <w:color w:val="333333"/>
                <w:sz w:val="24"/>
              </w:rPr>
            </w:pPr>
          </w:p>
        </w:tc>
        <w:tc>
          <w:tcPr>
            <w:tcW w:w="46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r>
      <w:tr w:rsidR="007B5AF5">
        <w:trPr>
          <w:jc w:val="center"/>
        </w:trPr>
        <w:tc>
          <w:tcPr>
            <w:tcW w:w="440" w:type="dxa"/>
            <w:vMerge/>
            <w:tcBorders>
              <w:top w:val="nil"/>
              <w:left w:val="single" w:sz="4" w:space="0" w:color="auto"/>
              <w:bottom w:val="single" w:sz="4" w:space="0" w:color="auto"/>
              <w:right w:val="single" w:sz="4" w:space="0" w:color="auto"/>
            </w:tcBorders>
            <w:vAlign w:val="center"/>
          </w:tcPr>
          <w:p w:rsidR="007B5AF5" w:rsidRDefault="007B5AF5">
            <w:pPr>
              <w:spacing w:line="400" w:lineRule="exact"/>
              <w:rPr>
                <w:rFonts w:ascii="宋体" w:hAnsi="宋体"/>
                <w:color w:val="333333"/>
                <w:sz w:val="24"/>
              </w:rPr>
            </w:pPr>
          </w:p>
        </w:tc>
        <w:tc>
          <w:tcPr>
            <w:tcW w:w="855" w:type="dxa"/>
            <w:vMerge/>
            <w:tcBorders>
              <w:top w:val="nil"/>
              <w:left w:val="nil"/>
              <w:bottom w:val="single" w:sz="4" w:space="0" w:color="auto"/>
              <w:right w:val="single" w:sz="4" w:space="0" w:color="auto"/>
            </w:tcBorders>
            <w:vAlign w:val="center"/>
          </w:tcPr>
          <w:p w:rsidR="007B5AF5" w:rsidRDefault="007B5AF5">
            <w:pPr>
              <w:spacing w:line="400" w:lineRule="exact"/>
              <w:rPr>
                <w:rFonts w:ascii="宋体" w:hAnsi="宋体"/>
                <w:color w:val="333333"/>
                <w:sz w:val="24"/>
              </w:rPr>
            </w:pPr>
          </w:p>
        </w:tc>
        <w:tc>
          <w:tcPr>
            <w:tcW w:w="2900"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rPr>
                <w:rFonts w:ascii="宋体" w:hAnsi="宋体"/>
                <w:color w:val="333333"/>
                <w:sz w:val="24"/>
              </w:rPr>
            </w:pPr>
            <w:r>
              <w:rPr>
                <w:rFonts w:ascii="宋体" w:hAnsi="宋体"/>
                <w:color w:val="333333"/>
                <w:sz w:val="20"/>
              </w:rPr>
              <w:t>5.要求行政机关确认或重新出具已获取信息</w:t>
            </w:r>
          </w:p>
        </w:tc>
        <w:tc>
          <w:tcPr>
            <w:tcW w:w="409"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681"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65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832"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823"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411" w:type="dxa"/>
            <w:tcBorders>
              <w:top w:val="single" w:sz="4" w:space="0" w:color="auto"/>
              <w:left w:val="nil"/>
              <w:bottom w:val="single" w:sz="4" w:space="0" w:color="auto"/>
              <w:right w:val="single" w:sz="4" w:space="0" w:color="auto"/>
            </w:tcBorders>
            <w:vAlign w:val="center"/>
          </w:tcPr>
          <w:p w:rsidR="007B5AF5" w:rsidRDefault="007B5AF5">
            <w:pPr>
              <w:spacing w:before="100" w:beforeAutospacing="1" w:after="100" w:afterAutospacing="1" w:line="400" w:lineRule="exact"/>
              <w:jc w:val="center"/>
              <w:rPr>
                <w:rFonts w:ascii="宋体" w:hAnsi="宋体"/>
                <w:color w:val="333333"/>
                <w:sz w:val="24"/>
              </w:rPr>
            </w:pPr>
          </w:p>
        </w:tc>
        <w:tc>
          <w:tcPr>
            <w:tcW w:w="46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r>
      <w:tr w:rsidR="007B5AF5">
        <w:trPr>
          <w:trHeight w:val="400"/>
          <w:jc w:val="center"/>
        </w:trPr>
        <w:tc>
          <w:tcPr>
            <w:tcW w:w="440" w:type="dxa"/>
            <w:vMerge/>
            <w:tcBorders>
              <w:top w:val="nil"/>
              <w:left w:val="single" w:sz="4" w:space="0" w:color="auto"/>
              <w:bottom w:val="single" w:sz="4" w:space="0" w:color="auto"/>
              <w:right w:val="single" w:sz="4" w:space="0" w:color="auto"/>
            </w:tcBorders>
            <w:vAlign w:val="center"/>
          </w:tcPr>
          <w:p w:rsidR="007B5AF5" w:rsidRDefault="007B5AF5">
            <w:pPr>
              <w:spacing w:line="400" w:lineRule="exact"/>
              <w:rPr>
                <w:rFonts w:ascii="宋体" w:hAnsi="宋体"/>
                <w:color w:val="333333"/>
                <w:sz w:val="24"/>
              </w:rPr>
            </w:pPr>
          </w:p>
        </w:tc>
        <w:tc>
          <w:tcPr>
            <w:tcW w:w="855" w:type="dxa"/>
            <w:vMerge w:val="restart"/>
            <w:tcBorders>
              <w:top w:val="single" w:sz="4" w:space="0" w:color="auto"/>
              <w:left w:val="nil"/>
              <w:right w:val="single" w:sz="4" w:space="0" w:color="auto"/>
            </w:tcBorders>
            <w:vAlign w:val="center"/>
          </w:tcPr>
          <w:p w:rsidR="007B5AF5" w:rsidRDefault="008526B8">
            <w:pPr>
              <w:spacing w:before="100" w:beforeAutospacing="1" w:after="100" w:afterAutospacing="1" w:line="400" w:lineRule="exact"/>
              <w:rPr>
                <w:rFonts w:ascii="宋体" w:hAnsi="宋体"/>
                <w:color w:val="333333"/>
                <w:sz w:val="24"/>
              </w:rPr>
            </w:pPr>
            <w:r>
              <w:rPr>
                <w:rFonts w:ascii="宋体" w:hAnsi="宋体" w:hint="eastAsia"/>
                <w:color w:val="333333"/>
                <w:sz w:val="20"/>
              </w:rPr>
              <w:t>（六）其他处理</w:t>
            </w:r>
          </w:p>
        </w:tc>
        <w:tc>
          <w:tcPr>
            <w:tcW w:w="2900"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rPr>
                <w:rFonts w:ascii="宋体" w:hAnsi="宋体"/>
                <w:color w:val="333333"/>
                <w:sz w:val="20"/>
              </w:rPr>
            </w:pPr>
            <w:r>
              <w:rPr>
                <w:rFonts w:ascii="宋体" w:hAnsi="宋体"/>
                <w:color w:val="333333"/>
                <w:sz w:val="20"/>
              </w:rPr>
              <w:t>1.申请人无正当理由逾期不补正、行政机关不再处理其政府信息公开申请</w:t>
            </w:r>
          </w:p>
        </w:tc>
        <w:tc>
          <w:tcPr>
            <w:tcW w:w="409" w:type="dxa"/>
            <w:vMerge w:val="restart"/>
            <w:tcBorders>
              <w:top w:val="single" w:sz="4" w:space="0" w:color="auto"/>
              <w:left w:val="nil"/>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681" w:type="dxa"/>
            <w:vMerge w:val="restart"/>
            <w:tcBorders>
              <w:top w:val="single" w:sz="4" w:space="0" w:color="auto"/>
              <w:left w:val="nil"/>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655" w:type="dxa"/>
            <w:vMerge w:val="restart"/>
            <w:tcBorders>
              <w:top w:val="single" w:sz="4" w:space="0" w:color="auto"/>
              <w:left w:val="nil"/>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832" w:type="dxa"/>
            <w:vMerge w:val="restart"/>
            <w:tcBorders>
              <w:top w:val="single" w:sz="4" w:space="0" w:color="auto"/>
              <w:left w:val="nil"/>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823" w:type="dxa"/>
            <w:vMerge w:val="restart"/>
            <w:tcBorders>
              <w:top w:val="single" w:sz="4" w:space="0" w:color="auto"/>
              <w:left w:val="nil"/>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411" w:type="dxa"/>
            <w:vMerge w:val="restart"/>
            <w:tcBorders>
              <w:top w:val="single" w:sz="4" w:space="0" w:color="auto"/>
              <w:left w:val="nil"/>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465" w:type="dxa"/>
            <w:vMerge w:val="restart"/>
            <w:tcBorders>
              <w:top w:val="single" w:sz="4" w:space="0" w:color="auto"/>
              <w:left w:val="nil"/>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r>
      <w:tr w:rsidR="007B5AF5">
        <w:trPr>
          <w:trHeight w:val="400"/>
          <w:jc w:val="center"/>
        </w:trPr>
        <w:tc>
          <w:tcPr>
            <w:tcW w:w="440" w:type="dxa"/>
            <w:vMerge/>
            <w:tcBorders>
              <w:top w:val="nil"/>
              <w:left w:val="single" w:sz="4" w:space="0" w:color="auto"/>
              <w:bottom w:val="single" w:sz="4" w:space="0" w:color="auto"/>
              <w:right w:val="single" w:sz="4" w:space="0" w:color="auto"/>
            </w:tcBorders>
            <w:vAlign w:val="center"/>
          </w:tcPr>
          <w:p w:rsidR="007B5AF5" w:rsidRDefault="007B5AF5">
            <w:pPr>
              <w:spacing w:before="100" w:beforeAutospacing="1" w:after="100" w:afterAutospacing="1" w:line="400" w:lineRule="exact"/>
            </w:pPr>
          </w:p>
        </w:tc>
        <w:tc>
          <w:tcPr>
            <w:tcW w:w="855" w:type="dxa"/>
            <w:vMerge/>
            <w:tcBorders>
              <w:left w:val="nil"/>
              <w:right w:val="single" w:sz="4" w:space="0" w:color="auto"/>
            </w:tcBorders>
            <w:vAlign w:val="center"/>
          </w:tcPr>
          <w:p w:rsidR="007B5AF5" w:rsidRDefault="007B5AF5">
            <w:pPr>
              <w:spacing w:before="100" w:beforeAutospacing="1" w:after="100" w:afterAutospacing="1" w:line="400" w:lineRule="exact"/>
            </w:pPr>
          </w:p>
        </w:tc>
        <w:tc>
          <w:tcPr>
            <w:tcW w:w="2900"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rPr>
                <w:rFonts w:ascii="宋体" w:hAnsi="宋体"/>
                <w:color w:val="333333"/>
                <w:sz w:val="20"/>
              </w:rPr>
            </w:pPr>
            <w:r>
              <w:rPr>
                <w:rFonts w:ascii="宋体" w:hAnsi="宋体"/>
                <w:color w:val="333333"/>
                <w:sz w:val="20"/>
              </w:rPr>
              <w:t>2.申请人逾期未按收费通知要求缴纳费用、行政机关不再处理其政府信息公开申请</w:t>
            </w:r>
          </w:p>
        </w:tc>
        <w:tc>
          <w:tcPr>
            <w:tcW w:w="409" w:type="dxa"/>
            <w:vMerge/>
            <w:tcBorders>
              <w:left w:val="nil"/>
              <w:right w:val="single" w:sz="4" w:space="0" w:color="auto"/>
            </w:tcBorders>
            <w:vAlign w:val="center"/>
          </w:tcPr>
          <w:p w:rsidR="007B5AF5" w:rsidRDefault="007B5AF5">
            <w:pPr>
              <w:spacing w:before="100" w:beforeAutospacing="1" w:after="100" w:afterAutospacing="1" w:line="400" w:lineRule="exact"/>
              <w:rPr>
                <w:rFonts w:ascii="宋体" w:hAnsi="宋体"/>
                <w:color w:val="333333"/>
                <w:sz w:val="20"/>
              </w:rPr>
            </w:pPr>
          </w:p>
        </w:tc>
        <w:tc>
          <w:tcPr>
            <w:tcW w:w="681" w:type="dxa"/>
            <w:vMerge/>
            <w:tcBorders>
              <w:left w:val="nil"/>
              <w:right w:val="single" w:sz="4" w:space="0" w:color="auto"/>
            </w:tcBorders>
            <w:vAlign w:val="center"/>
          </w:tcPr>
          <w:p w:rsidR="007B5AF5" w:rsidRDefault="007B5AF5">
            <w:pPr>
              <w:spacing w:before="100" w:beforeAutospacing="1" w:after="100" w:afterAutospacing="1" w:line="400" w:lineRule="exact"/>
              <w:rPr>
                <w:rFonts w:ascii="宋体" w:hAnsi="宋体"/>
                <w:color w:val="333333"/>
                <w:sz w:val="20"/>
              </w:rPr>
            </w:pPr>
          </w:p>
        </w:tc>
        <w:tc>
          <w:tcPr>
            <w:tcW w:w="655" w:type="dxa"/>
            <w:vMerge/>
            <w:tcBorders>
              <w:left w:val="nil"/>
              <w:right w:val="single" w:sz="4" w:space="0" w:color="auto"/>
            </w:tcBorders>
            <w:vAlign w:val="center"/>
          </w:tcPr>
          <w:p w:rsidR="007B5AF5" w:rsidRDefault="007B5AF5">
            <w:pPr>
              <w:spacing w:before="100" w:beforeAutospacing="1" w:after="100" w:afterAutospacing="1" w:line="400" w:lineRule="exact"/>
              <w:rPr>
                <w:rFonts w:ascii="宋体" w:hAnsi="宋体"/>
                <w:color w:val="333333"/>
                <w:sz w:val="20"/>
              </w:rPr>
            </w:pPr>
          </w:p>
        </w:tc>
        <w:tc>
          <w:tcPr>
            <w:tcW w:w="832" w:type="dxa"/>
            <w:vMerge/>
            <w:tcBorders>
              <w:left w:val="nil"/>
              <w:right w:val="single" w:sz="4" w:space="0" w:color="auto"/>
            </w:tcBorders>
            <w:vAlign w:val="center"/>
          </w:tcPr>
          <w:p w:rsidR="007B5AF5" w:rsidRDefault="007B5AF5">
            <w:pPr>
              <w:spacing w:before="100" w:beforeAutospacing="1" w:after="100" w:afterAutospacing="1" w:line="400" w:lineRule="exact"/>
              <w:rPr>
                <w:rFonts w:ascii="宋体" w:hAnsi="宋体"/>
                <w:color w:val="333333"/>
                <w:sz w:val="20"/>
              </w:rPr>
            </w:pPr>
          </w:p>
        </w:tc>
        <w:tc>
          <w:tcPr>
            <w:tcW w:w="823" w:type="dxa"/>
            <w:vMerge/>
            <w:tcBorders>
              <w:left w:val="nil"/>
              <w:right w:val="single" w:sz="4" w:space="0" w:color="auto"/>
            </w:tcBorders>
            <w:vAlign w:val="center"/>
          </w:tcPr>
          <w:p w:rsidR="007B5AF5" w:rsidRDefault="007B5AF5">
            <w:pPr>
              <w:spacing w:before="100" w:beforeAutospacing="1" w:after="100" w:afterAutospacing="1" w:line="400" w:lineRule="exact"/>
              <w:rPr>
                <w:rFonts w:ascii="宋体" w:hAnsi="宋体"/>
                <w:color w:val="333333"/>
                <w:sz w:val="20"/>
              </w:rPr>
            </w:pPr>
          </w:p>
        </w:tc>
        <w:tc>
          <w:tcPr>
            <w:tcW w:w="411" w:type="dxa"/>
            <w:vMerge/>
            <w:tcBorders>
              <w:left w:val="nil"/>
              <w:right w:val="single" w:sz="4" w:space="0" w:color="auto"/>
            </w:tcBorders>
            <w:vAlign w:val="center"/>
          </w:tcPr>
          <w:p w:rsidR="007B5AF5" w:rsidRDefault="007B5AF5">
            <w:pPr>
              <w:spacing w:before="100" w:beforeAutospacing="1" w:after="100" w:afterAutospacing="1" w:line="400" w:lineRule="exact"/>
              <w:rPr>
                <w:rFonts w:ascii="宋体" w:hAnsi="宋体"/>
                <w:color w:val="333333"/>
                <w:sz w:val="20"/>
              </w:rPr>
            </w:pPr>
          </w:p>
        </w:tc>
        <w:tc>
          <w:tcPr>
            <w:tcW w:w="465" w:type="dxa"/>
            <w:vMerge/>
            <w:tcBorders>
              <w:left w:val="nil"/>
              <w:right w:val="single" w:sz="4" w:space="0" w:color="auto"/>
            </w:tcBorders>
            <w:vAlign w:val="center"/>
          </w:tcPr>
          <w:p w:rsidR="007B5AF5" w:rsidRDefault="007B5AF5">
            <w:pPr>
              <w:spacing w:before="100" w:beforeAutospacing="1" w:after="100" w:afterAutospacing="1" w:line="400" w:lineRule="exact"/>
              <w:rPr>
                <w:rFonts w:ascii="宋体" w:hAnsi="宋体"/>
                <w:color w:val="333333"/>
                <w:sz w:val="20"/>
              </w:rPr>
            </w:pPr>
          </w:p>
        </w:tc>
      </w:tr>
      <w:tr w:rsidR="007B5AF5">
        <w:trPr>
          <w:trHeight w:val="400"/>
          <w:jc w:val="center"/>
        </w:trPr>
        <w:tc>
          <w:tcPr>
            <w:tcW w:w="440" w:type="dxa"/>
            <w:vMerge/>
            <w:tcBorders>
              <w:top w:val="nil"/>
              <w:left w:val="single" w:sz="4" w:space="0" w:color="auto"/>
              <w:bottom w:val="single" w:sz="4" w:space="0" w:color="auto"/>
              <w:right w:val="single" w:sz="4" w:space="0" w:color="auto"/>
            </w:tcBorders>
            <w:vAlign w:val="center"/>
          </w:tcPr>
          <w:p w:rsidR="007B5AF5" w:rsidRDefault="007B5AF5">
            <w:pPr>
              <w:spacing w:before="100" w:beforeAutospacing="1" w:after="100" w:afterAutospacing="1" w:line="400" w:lineRule="exact"/>
              <w:rPr>
                <w:rFonts w:ascii="宋体" w:hAnsi="宋体"/>
                <w:color w:val="333333"/>
                <w:sz w:val="20"/>
              </w:rPr>
            </w:pPr>
          </w:p>
        </w:tc>
        <w:tc>
          <w:tcPr>
            <w:tcW w:w="855" w:type="dxa"/>
            <w:vMerge/>
            <w:tcBorders>
              <w:top w:val="single" w:sz="4" w:space="0" w:color="auto"/>
              <w:left w:val="nil"/>
              <w:bottom w:val="single" w:sz="4" w:space="0" w:color="auto"/>
              <w:right w:val="single" w:sz="4" w:space="0" w:color="auto"/>
            </w:tcBorders>
            <w:vAlign w:val="center"/>
          </w:tcPr>
          <w:p w:rsidR="007B5AF5" w:rsidRDefault="007B5AF5">
            <w:pPr>
              <w:spacing w:before="100" w:beforeAutospacing="1" w:after="100" w:afterAutospacing="1" w:line="400" w:lineRule="exact"/>
              <w:rPr>
                <w:rFonts w:ascii="宋体" w:hAnsi="宋体"/>
                <w:color w:val="333333"/>
                <w:sz w:val="20"/>
              </w:rPr>
            </w:pPr>
          </w:p>
        </w:tc>
        <w:tc>
          <w:tcPr>
            <w:tcW w:w="2900"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rPr>
                <w:rFonts w:ascii="宋体" w:hAnsi="宋体"/>
                <w:color w:val="333333"/>
                <w:sz w:val="20"/>
              </w:rPr>
            </w:pPr>
            <w:r>
              <w:rPr>
                <w:rFonts w:ascii="宋体" w:hAnsi="宋体"/>
                <w:color w:val="333333"/>
                <w:sz w:val="20"/>
              </w:rPr>
              <w:t>3.其他</w:t>
            </w:r>
          </w:p>
        </w:tc>
        <w:tc>
          <w:tcPr>
            <w:tcW w:w="409" w:type="dxa"/>
            <w:vMerge/>
            <w:tcBorders>
              <w:top w:val="single" w:sz="4" w:space="0" w:color="auto"/>
              <w:left w:val="nil"/>
              <w:bottom w:val="single" w:sz="4" w:space="0" w:color="auto"/>
              <w:right w:val="single" w:sz="4" w:space="0" w:color="auto"/>
            </w:tcBorders>
            <w:vAlign w:val="center"/>
          </w:tcPr>
          <w:p w:rsidR="007B5AF5" w:rsidRDefault="007B5AF5">
            <w:pPr>
              <w:spacing w:before="100" w:beforeAutospacing="1" w:after="100" w:afterAutospacing="1" w:line="400" w:lineRule="exact"/>
              <w:rPr>
                <w:rFonts w:ascii="宋体" w:hAnsi="宋体"/>
                <w:color w:val="333333"/>
                <w:sz w:val="20"/>
              </w:rPr>
            </w:pPr>
          </w:p>
        </w:tc>
        <w:tc>
          <w:tcPr>
            <w:tcW w:w="681" w:type="dxa"/>
            <w:vMerge/>
            <w:tcBorders>
              <w:top w:val="single" w:sz="4" w:space="0" w:color="auto"/>
              <w:left w:val="nil"/>
              <w:bottom w:val="single" w:sz="4" w:space="0" w:color="auto"/>
              <w:right w:val="single" w:sz="4" w:space="0" w:color="auto"/>
            </w:tcBorders>
            <w:vAlign w:val="center"/>
          </w:tcPr>
          <w:p w:rsidR="007B5AF5" w:rsidRDefault="007B5AF5">
            <w:pPr>
              <w:spacing w:before="100" w:beforeAutospacing="1" w:after="100" w:afterAutospacing="1" w:line="400" w:lineRule="exact"/>
              <w:rPr>
                <w:rFonts w:ascii="宋体" w:hAnsi="宋体"/>
                <w:color w:val="333333"/>
                <w:sz w:val="20"/>
              </w:rPr>
            </w:pPr>
          </w:p>
        </w:tc>
        <w:tc>
          <w:tcPr>
            <w:tcW w:w="655" w:type="dxa"/>
            <w:vMerge/>
            <w:tcBorders>
              <w:top w:val="single" w:sz="4" w:space="0" w:color="auto"/>
              <w:left w:val="nil"/>
              <w:bottom w:val="single" w:sz="4" w:space="0" w:color="auto"/>
              <w:right w:val="single" w:sz="4" w:space="0" w:color="auto"/>
            </w:tcBorders>
            <w:vAlign w:val="center"/>
          </w:tcPr>
          <w:p w:rsidR="007B5AF5" w:rsidRDefault="007B5AF5">
            <w:pPr>
              <w:spacing w:before="100" w:beforeAutospacing="1" w:after="100" w:afterAutospacing="1" w:line="400" w:lineRule="exact"/>
              <w:rPr>
                <w:rFonts w:ascii="宋体" w:hAnsi="宋体"/>
                <w:color w:val="333333"/>
                <w:sz w:val="20"/>
              </w:rPr>
            </w:pPr>
          </w:p>
        </w:tc>
        <w:tc>
          <w:tcPr>
            <w:tcW w:w="832" w:type="dxa"/>
            <w:vMerge/>
            <w:tcBorders>
              <w:top w:val="single" w:sz="4" w:space="0" w:color="auto"/>
              <w:left w:val="nil"/>
              <w:bottom w:val="single" w:sz="4" w:space="0" w:color="auto"/>
              <w:right w:val="single" w:sz="4" w:space="0" w:color="auto"/>
            </w:tcBorders>
            <w:vAlign w:val="center"/>
          </w:tcPr>
          <w:p w:rsidR="007B5AF5" w:rsidRDefault="007B5AF5">
            <w:pPr>
              <w:spacing w:before="100" w:beforeAutospacing="1" w:after="100" w:afterAutospacing="1" w:line="400" w:lineRule="exact"/>
              <w:rPr>
                <w:rFonts w:ascii="宋体" w:hAnsi="宋体"/>
                <w:color w:val="333333"/>
                <w:sz w:val="20"/>
              </w:rPr>
            </w:pPr>
          </w:p>
        </w:tc>
        <w:tc>
          <w:tcPr>
            <w:tcW w:w="823" w:type="dxa"/>
            <w:vMerge/>
            <w:tcBorders>
              <w:top w:val="single" w:sz="4" w:space="0" w:color="auto"/>
              <w:left w:val="nil"/>
              <w:bottom w:val="single" w:sz="4" w:space="0" w:color="auto"/>
              <w:right w:val="single" w:sz="4" w:space="0" w:color="auto"/>
            </w:tcBorders>
            <w:vAlign w:val="center"/>
          </w:tcPr>
          <w:p w:rsidR="007B5AF5" w:rsidRDefault="007B5AF5">
            <w:pPr>
              <w:spacing w:before="100" w:beforeAutospacing="1" w:after="100" w:afterAutospacing="1" w:line="400" w:lineRule="exact"/>
              <w:rPr>
                <w:rFonts w:ascii="宋体" w:hAnsi="宋体"/>
                <w:color w:val="333333"/>
                <w:sz w:val="20"/>
              </w:rPr>
            </w:pPr>
          </w:p>
        </w:tc>
        <w:tc>
          <w:tcPr>
            <w:tcW w:w="411" w:type="dxa"/>
            <w:vMerge/>
            <w:tcBorders>
              <w:top w:val="single" w:sz="4" w:space="0" w:color="auto"/>
              <w:left w:val="nil"/>
              <w:bottom w:val="single" w:sz="4" w:space="0" w:color="auto"/>
              <w:right w:val="single" w:sz="4" w:space="0" w:color="auto"/>
            </w:tcBorders>
            <w:vAlign w:val="center"/>
          </w:tcPr>
          <w:p w:rsidR="007B5AF5" w:rsidRDefault="007B5AF5">
            <w:pPr>
              <w:spacing w:before="100" w:beforeAutospacing="1" w:after="100" w:afterAutospacing="1" w:line="400" w:lineRule="exact"/>
              <w:rPr>
                <w:rFonts w:ascii="宋体" w:hAnsi="宋体"/>
                <w:color w:val="333333"/>
                <w:sz w:val="20"/>
              </w:rPr>
            </w:pPr>
          </w:p>
        </w:tc>
        <w:tc>
          <w:tcPr>
            <w:tcW w:w="465" w:type="dxa"/>
            <w:vMerge/>
            <w:tcBorders>
              <w:top w:val="single" w:sz="4" w:space="0" w:color="auto"/>
              <w:left w:val="nil"/>
              <w:bottom w:val="single" w:sz="4" w:space="0" w:color="auto"/>
              <w:right w:val="single" w:sz="4" w:space="0" w:color="auto"/>
            </w:tcBorders>
            <w:vAlign w:val="center"/>
          </w:tcPr>
          <w:p w:rsidR="007B5AF5" w:rsidRDefault="007B5AF5">
            <w:pPr>
              <w:spacing w:before="100" w:beforeAutospacing="1" w:after="100" w:afterAutospacing="1" w:line="400" w:lineRule="exact"/>
              <w:rPr>
                <w:rFonts w:ascii="宋体" w:hAnsi="宋体"/>
                <w:color w:val="333333"/>
                <w:sz w:val="20"/>
              </w:rPr>
            </w:pPr>
          </w:p>
        </w:tc>
      </w:tr>
      <w:tr w:rsidR="007B5AF5">
        <w:trPr>
          <w:jc w:val="center"/>
        </w:trPr>
        <w:tc>
          <w:tcPr>
            <w:tcW w:w="440" w:type="dxa"/>
            <w:vMerge/>
            <w:tcBorders>
              <w:top w:val="nil"/>
              <w:left w:val="single" w:sz="4" w:space="0" w:color="auto"/>
              <w:bottom w:val="single" w:sz="4" w:space="0" w:color="auto"/>
              <w:right w:val="single" w:sz="4" w:space="0" w:color="auto"/>
            </w:tcBorders>
            <w:vAlign w:val="center"/>
          </w:tcPr>
          <w:p w:rsidR="007B5AF5" w:rsidRDefault="007B5AF5">
            <w:pPr>
              <w:spacing w:line="400" w:lineRule="exact"/>
              <w:rPr>
                <w:rFonts w:ascii="宋体" w:hAnsi="宋体"/>
                <w:color w:val="333333"/>
                <w:sz w:val="24"/>
              </w:rPr>
            </w:pPr>
          </w:p>
        </w:tc>
        <w:tc>
          <w:tcPr>
            <w:tcW w:w="3755" w:type="dxa"/>
            <w:gridSpan w:val="2"/>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rPr>
                <w:rFonts w:ascii="宋体" w:hAnsi="宋体"/>
                <w:color w:val="333333"/>
                <w:sz w:val="24"/>
              </w:rPr>
            </w:pPr>
            <w:r>
              <w:rPr>
                <w:rFonts w:ascii="宋体" w:hAnsi="宋体" w:hint="eastAsia"/>
                <w:color w:val="333333"/>
                <w:sz w:val="20"/>
              </w:rPr>
              <w:t>（七）总计</w:t>
            </w:r>
          </w:p>
        </w:tc>
        <w:tc>
          <w:tcPr>
            <w:tcW w:w="409"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681"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65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832"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823"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411"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46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r>
      <w:tr w:rsidR="007B5AF5">
        <w:trPr>
          <w:jc w:val="center"/>
        </w:trPr>
        <w:tc>
          <w:tcPr>
            <w:tcW w:w="4195" w:type="dxa"/>
            <w:gridSpan w:val="3"/>
            <w:tcBorders>
              <w:top w:val="single" w:sz="4" w:space="0" w:color="auto"/>
              <w:left w:val="single" w:sz="4" w:space="0" w:color="auto"/>
              <w:bottom w:val="single" w:sz="4" w:space="0" w:color="auto"/>
              <w:right w:val="single" w:sz="4" w:space="0" w:color="auto"/>
            </w:tcBorders>
            <w:vAlign w:val="center"/>
          </w:tcPr>
          <w:p w:rsidR="007B5AF5" w:rsidRDefault="008526B8">
            <w:pPr>
              <w:spacing w:before="100" w:beforeAutospacing="1" w:after="100" w:afterAutospacing="1" w:line="400" w:lineRule="exact"/>
              <w:rPr>
                <w:rFonts w:ascii="宋体" w:hAnsi="宋体"/>
                <w:color w:val="333333"/>
                <w:sz w:val="24"/>
              </w:rPr>
            </w:pPr>
            <w:r>
              <w:rPr>
                <w:rFonts w:ascii="宋体" w:hAnsi="宋体" w:hint="eastAsia"/>
                <w:color w:val="333333"/>
                <w:sz w:val="20"/>
              </w:rPr>
              <w:t>四、结转下年度继续办理</w:t>
            </w:r>
          </w:p>
        </w:tc>
        <w:tc>
          <w:tcPr>
            <w:tcW w:w="409"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681"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65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832"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823"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411"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hAnsi="宋体"/>
                <w:color w:val="333333"/>
                <w:sz w:val="24"/>
              </w:rPr>
            </w:pPr>
            <w:r>
              <w:rPr>
                <w:rFonts w:ascii="宋体" w:hAnsi="宋体" w:hint="eastAsia"/>
                <w:color w:val="333333"/>
                <w:sz w:val="24"/>
              </w:rPr>
              <w:t>0</w:t>
            </w:r>
          </w:p>
        </w:tc>
        <w:tc>
          <w:tcPr>
            <w:tcW w:w="465" w:type="dxa"/>
            <w:tcBorders>
              <w:top w:val="single" w:sz="4" w:space="0" w:color="auto"/>
              <w:left w:val="nil"/>
              <w:bottom w:val="single" w:sz="4" w:space="0" w:color="auto"/>
              <w:right w:val="single" w:sz="4" w:space="0" w:color="auto"/>
            </w:tcBorders>
            <w:vAlign w:val="center"/>
          </w:tcPr>
          <w:p w:rsidR="007B5AF5" w:rsidRDefault="008526B8">
            <w:pPr>
              <w:spacing w:line="400" w:lineRule="exact"/>
              <w:rPr>
                <w:rFonts w:ascii="宋体" w:hAnsi="宋体"/>
                <w:color w:val="333333"/>
                <w:sz w:val="19"/>
                <w:szCs w:val="19"/>
              </w:rPr>
            </w:pPr>
            <w:r>
              <w:rPr>
                <w:rFonts w:ascii="宋体" w:hAnsi="宋体" w:hint="eastAsia"/>
                <w:color w:val="333333"/>
                <w:sz w:val="19"/>
                <w:szCs w:val="19"/>
              </w:rPr>
              <w:t>0</w:t>
            </w:r>
          </w:p>
        </w:tc>
      </w:tr>
    </w:tbl>
    <w:p w:rsidR="007B5AF5" w:rsidRDefault="008526B8" w:rsidP="006F4F10">
      <w:pPr>
        <w:spacing w:afterLines="50"/>
        <w:ind w:firstLineChars="200" w:firstLine="640"/>
        <w:rPr>
          <w:color w:val="333333"/>
          <w:sz w:val="22"/>
          <w:szCs w:val="22"/>
        </w:rPr>
      </w:pPr>
      <w:r>
        <w:rPr>
          <w:rFonts w:ascii="黑体" w:eastAsia="黑体" w:hAnsi="黑体" w:hint="eastAsia"/>
          <w:sz w:val="32"/>
        </w:rPr>
        <w:t>四、政府信息公开行政复议、行政诉讼情况</w:t>
      </w:r>
    </w:p>
    <w:tbl>
      <w:tblPr>
        <w:tblW w:w="850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77"/>
        <w:gridCol w:w="555"/>
        <w:gridCol w:w="510"/>
        <w:gridCol w:w="495"/>
        <w:gridCol w:w="480"/>
        <w:gridCol w:w="440"/>
        <w:gridCol w:w="605"/>
        <w:gridCol w:w="605"/>
        <w:gridCol w:w="605"/>
        <w:gridCol w:w="605"/>
        <w:gridCol w:w="605"/>
        <w:gridCol w:w="605"/>
        <w:gridCol w:w="605"/>
        <w:gridCol w:w="606"/>
        <w:gridCol w:w="606"/>
      </w:tblGrid>
      <w:tr w:rsidR="007B5AF5">
        <w:trPr>
          <w:jc w:val="center"/>
        </w:trPr>
        <w:tc>
          <w:tcPr>
            <w:tcW w:w="2617" w:type="dxa"/>
            <w:gridSpan w:val="5"/>
            <w:tcBorders>
              <w:top w:val="single" w:sz="4" w:space="0" w:color="auto"/>
              <w:bottom w:val="single" w:sz="4" w:space="0" w:color="auto"/>
              <w:right w:val="single" w:sz="4" w:space="0" w:color="auto"/>
            </w:tcBorders>
            <w:vAlign w:val="center"/>
          </w:tcPr>
          <w:p w:rsidR="007B5AF5" w:rsidRDefault="008526B8">
            <w:pPr>
              <w:spacing w:before="100" w:beforeAutospacing="1" w:after="100" w:afterAutospacing="1" w:line="360" w:lineRule="exact"/>
              <w:jc w:val="center"/>
              <w:rPr>
                <w:rFonts w:ascii="宋体"/>
                <w:color w:val="333333"/>
                <w:sz w:val="24"/>
              </w:rPr>
            </w:pPr>
            <w:r>
              <w:rPr>
                <w:rFonts w:ascii="Calibri" w:hAnsi="Calibri" w:hint="eastAsia"/>
                <w:color w:val="333333"/>
                <w:sz w:val="20"/>
              </w:rPr>
              <w:t>行政复议</w:t>
            </w:r>
          </w:p>
        </w:tc>
        <w:tc>
          <w:tcPr>
            <w:tcW w:w="5887" w:type="dxa"/>
            <w:gridSpan w:val="10"/>
            <w:tcBorders>
              <w:top w:val="single" w:sz="4" w:space="0" w:color="auto"/>
              <w:left w:val="nil"/>
              <w:bottom w:val="single" w:sz="4" w:space="0" w:color="auto"/>
            </w:tcBorders>
            <w:vAlign w:val="center"/>
          </w:tcPr>
          <w:p w:rsidR="007B5AF5" w:rsidRDefault="008526B8">
            <w:pPr>
              <w:spacing w:before="100" w:beforeAutospacing="1" w:after="100" w:afterAutospacing="1" w:line="360" w:lineRule="exact"/>
              <w:jc w:val="center"/>
              <w:rPr>
                <w:rFonts w:ascii="宋体"/>
                <w:color w:val="333333"/>
                <w:sz w:val="24"/>
              </w:rPr>
            </w:pPr>
            <w:r>
              <w:rPr>
                <w:rFonts w:ascii="Calibri" w:hAnsi="Calibri" w:hint="eastAsia"/>
                <w:color w:val="333333"/>
                <w:sz w:val="20"/>
              </w:rPr>
              <w:t>行政诉讼</w:t>
            </w:r>
          </w:p>
        </w:tc>
      </w:tr>
      <w:tr w:rsidR="007B5AF5">
        <w:trPr>
          <w:jc w:val="center"/>
        </w:trPr>
        <w:tc>
          <w:tcPr>
            <w:tcW w:w="577" w:type="dxa"/>
            <w:vMerge w:val="restart"/>
            <w:tcBorders>
              <w:top w:val="nil"/>
              <w:bottom w:val="single" w:sz="4" w:space="0" w:color="auto"/>
              <w:right w:val="single" w:sz="4" w:space="0" w:color="auto"/>
            </w:tcBorders>
            <w:vAlign w:val="center"/>
          </w:tcPr>
          <w:p w:rsidR="007B5AF5" w:rsidRDefault="008526B8">
            <w:pPr>
              <w:spacing w:before="100" w:beforeAutospacing="1" w:after="100" w:afterAutospacing="1" w:line="360" w:lineRule="exact"/>
              <w:jc w:val="center"/>
              <w:rPr>
                <w:rFonts w:ascii="宋体"/>
                <w:color w:val="333333"/>
                <w:sz w:val="24"/>
              </w:rPr>
            </w:pPr>
            <w:r>
              <w:rPr>
                <w:rFonts w:ascii="Calibri" w:hAnsi="Calibri" w:hint="eastAsia"/>
                <w:color w:val="333333"/>
                <w:sz w:val="20"/>
              </w:rPr>
              <w:t>结果维持</w:t>
            </w:r>
          </w:p>
        </w:tc>
        <w:tc>
          <w:tcPr>
            <w:tcW w:w="555" w:type="dxa"/>
            <w:vMerge w:val="restart"/>
            <w:tcBorders>
              <w:top w:val="nil"/>
              <w:left w:val="nil"/>
              <w:bottom w:val="single" w:sz="4" w:space="0" w:color="auto"/>
              <w:right w:val="single" w:sz="4" w:space="0" w:color="auto"/>
            </w:tcBorders>
            <w:vAlign w:val="center"/>
          </w:tcPr>
          <w:p w:rsidR="007B5AF5" w:rsidRDefault="008526B8">
            <w:pPr>
              <w:spacing w:before="100" w:beforeAutospacing="1" w:after="100" w:afterAutospacing="1" w:line="360" w:lineRule="exact"/>
              <w:jc w:val="center"/>
              <w:rPr>
                <w:rFonts w:ascii="宋体"/>
                <w:color w:val="333333"/>
                <w:sz w:val="24"/>
              </w:rPr>
            </w:pPr>
            <w:r>
              <w:rPr>
                <w:rFonts w:ascii="Calibri" w:hAnsi="Calibri" w:hint="eastAsia"/>
                <w:color w:val="333333"/>
                <w:sz w:val="20"/>
              </w:rPr>
              <w:t>结果纠正</w:t>
            </w:r>
          </w:p>
        </w:tc>
        <w:tc>
          <w:tcPr>
            <w:tcW w:w="510" w:type="dxa"/>
            <w:vMerge w:val="restart"/>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360" w:lineRule="exact"/>
              <w:jc w:val="center"/>
              <w:rPr>
                <w:rFonts w:ascii="宋体"/>
                <w:color w:val="333333"/>
                <w:sz w:val="24"/>
              </w:rPr>
            </w:pPr>
            <w:r>
              <w:rPr>
                <w:rFonts w:ascii="Calibri" w:hAnsi="Calibri" w:hint="eastAsia"/>
                <w:color w:val="333333"/>
                <w:sz w:val="20"/>
              </w:rPr>
              <w:t>其他结果</w:t>
            </w:r>
          </w:p>
        </w:tc>
        <w:tc>
          <w:tcPr>
            <w:tcW w:w="495" w:type="dxa"/>
            <w:vMerge w:val="restart"/>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360" w:lineRule="exact"/>
              <w:jc w:val="center"/>
              <w:rPr>
                <w:rFonts w:ascii="宋体"/>
                <w:color w:val="333333"/>
                <w:sz w:val="24"/>
              </w:rPr>
            </w:pPr>
            <w:r>
              <w:rPr>
                <w:rFonts w:ascii="Calibri" w:hAnsi="Calibri" w:hint="eastAsia"/>
                <w:color w:val="333333"/>
                <w:sz w:val="20"/>
              </w:rPr>
              <w:t>尚未审结</w:t>
            </w:r>
          </w:p>
        </w:tc>
        <w:tc>
          <w:tcPr>
            <w:tcW w:w="480" w:type="dxa"/>
            <w:vMerge w:val="restart"/>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360" w:lineRule="exact"/>
              <w:jc w:val="center"/>
              <w:rPr>
                <w:rFonts w:ascii="宋体"/>
                <w:color w:val="333333"/>
                <w:sz w:val="24"/>
              </w:rPr>
            </w:pPr>
            <w:r>
              <w:rPr>
                <w:rFonts w:ascii="Calibri" w:hAnsi="Calibri" w:hint="eastAsia"/>
                <w:color w:val="333333"/>
                <w:sz w:val="20"/>
              </w:rPr>
              <w:t>总计</w:t>
            </w:r>
          </w:p>
        </w:tc>
        <w:tc>
          <w:tcPr>
            <w:tcW w:w="2860" w:type="dxa"/>
            <w:gridSpan w:val="5"/>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360" w:lineRule="exact"/>
              <w:jc w:val="center"/>
              <w:rPr>
                <w:rFonts w:ascii="宋体"/>
                <w:color w:val="333333"/>
                <w:sz w:val="24"/>
              </w:rPr>
            </w:pPr>
            <w:r>
              <w:rPr>
                <w:rFonts w:ascii="Calibri" w:hAnsi="Calibri" w:hint="eastAsia"/>
                <w:color w:val="333333"/>
                <w:sz w:val="20"/>
              </w:rPr>
              <w:t>未经复议直接起诉</w:t>
            </w:r>
          </w:p>
        </w:tc>
        <w:tc>
          <w:tcPr>
            <w:tcW w:w="3027" w:type="dxa"/>
            <w:gridSpan w:val="5"/>
            <w:tcBorders>
              <w:top w:val="single" w:sz="4" w:space="0" w:color="auto"/>
              <w:left w:val="nil"/>
              <w:bottom w:val="single" w:sz="4" w:space="0" w:color="auto"/>
            </w:tcBorders>
            <w:vAlign w:val="center"/>
          </w:tcPr>
          <w:p w:rsidR="007B5AF5" w:rsidRDefault="008526B8">
            <w:pPr>
              <w:spacing w:before="100" w:beforeAutospacing="1" w:after="100" w:afterAutospacing="1" w:line="360" w:lineRule="exact"/>
              <w:jc w:val="center"/>
              <w:rPr>
                <w:rFonts w:ascii="宋体"/>
                <w:color w:val="333333"/>
                <w:sz w:val="24"/>
              </w:rPr>
            </w:pPr>
            <w:r>
              <w:rPr>
                <w:rFonts w:ascii="Calibri" w:hAnsi="Calibri" w:hint="eastAsia"/>
                <w:color w:val="333333"/>
                <w:sz w:val="20"/>
              </w:rPr>
              <w:t>复议后起诉</w:t>
            </w:r>
          </w:p>
        </w:tc>
      </w:tr>
      <w:tr w:rsidR="007B5AF5">
        <w:trPr>
          <w:jc w:val="center"/>
        </w:trPr>
        <w:tc>
          <w:tcPr>
            <w:tcW w:w="577" w:type="dxa"/>
            <w:vMerge/>
            <w:tcBorders>
              <w:top w:val="nil"/>
              <w:bottom w:val="single" w:sz="4" w:space="0" w:color="auto"/>
              <w:right w:val="single" w:sz="4" w:space="0" w:color="auto"/>
            </w:tcBorders>
            <w:vAlign w:val="center"/>
          </w:tcPr>
          <w:p w:rsidR="007B5AF5" w:rsidRDefault="007B5AF5">
            <w:pPr>
              <w:spacing w:line="360" w:lineRule="exact"/>
              <w:rPr>
                <w:rFonts w:ascii="宋体"/>
                <w:color w:val="333333"/>
                <w:sz w:val="24"/>
              </w:rPr>
            </w:pPr>
          </w:p>
        </w:tc>
        <w:tc>
          <w:tcPr>
            <w:tcW w:w="555" w:type="dxa"/>
            <w:vMerge/>
            <w:tcBorders>
              <w:top w:val="nil"/>
              <w:left w:val="nil"/>
              <w:bottom w:val="single" w:sz="4" w:space="0" w:color="auto"/>
              <w:right w:val="single" w:sz="4" w:space="0" w:color="auto"/>
            </w:tcBorders>
            <w:vAlign w:val="center"/>
          </w:tcPr>
          <w:p w:rsidR="007B5AF5" w:rsidRDefault="007B5AF5">
            <w:pPr>
              <w:spacing w:line="360" w:lineRule="exact"/>
              <w:rPr>
                <w:rFonts w:ascii="宋体"/>
                <w:color w:val="333333"/>
                <w:sz w:val="24"/>
              </w:rPr>
            </w:pPr>
          </w:p>
        </w:tc>
        <w:tc>
          <w:tcPr>
            <w:tcW w:w="510" w:type="dxa"/>
            <w:vMerge/>
            <w:tcBorders>
              <w:top w:val="single" w:sz="4" w:space="0" w:color="auto"/>
              <w:left w:val="nil"/>
              <w:bottom w:val="single" w:sz="4" w:space="0" w:color="auto"/>
              <w:right w:val="single" w:sz="4" w:space="0" w:color="auto"/>
            </w:tcBorders>
            <w:vAlign w:val="center"/>
          </w:tcPr>
          <w:p w:rsidR="007B5AF5" w:rsidRDefault="007B5AF5">
            <w:pPr>
              <w:spacing w:line="360" w:lineRule="exact"/>
              <w:rPr>
                <w:rFonts w:ascii="宋体"/>
                <w:color w:val="333333"/>
                <w:sz w:val="24"/>
              </w:rPr>
            </w:pPr>
          </w:p>
        </w:tc>
        <w:tc>
          <w:tcPr>
            <w:tcW w:w="495" w:type="dxa"/>
            <w:vMerge/>
            <w:tcBorders>
              <w:top w:val="single" w:sz="4" w:space="0" w:color="auto"/>
              <w:left w:val="nil"/>
              <w:bottom w:val="single" w:sz="4" w:space="0" w:color="auto"/>
              <w:right w:val="single" w:sz="4" w:space="0" w:color="auto"/>
            </w:tcBorders>
            <w:vAlign w:val="center"/>
          </w:tcPr>
          <w:p w:rsidR="007B5AF5" w:rsidRDefault="007B5AF5">
            <w:pPr>
              <w:spacing w:line="360" w:lineRule="exact"/>
              <w:rPr>
                <w:rFonts w:ascii="宋体"/>
                <w:color w:val="333333"/>
                <w:sz w:val="24"/>
              </w:rPr>
            </w:pPr>
          </w:p>
        </w:tc>
        <w:tc>
          <w:tcPr>
            <w:tcW w:w="480" w:type="dxa"/>
            <w:vMerge/>
            <w:tcBorders>
              <w:top w:val="single" w:sz="4" w:space="0" w:color="auto"/>
              <w:left w:val="nil"/>
              <w:bottom w:val="single" w:sz="4" w:space="0" w:color="auto"/>
              <w:right w:val="single" w:sz="4" w:space="0" w:color="auto"/>
            </w:tcBorders>
            <w:vAlign w:val="center"/>
          </w:tcPr>
          <w:p w:rsidR="007B5AF5" w:rsidRDefault="007B5AF5">
            <w:pPr>
              <w:spacing w:line="360" w:lineRule="exact"/>
              <w:rPr>
                <w:rFonts w:ascii="宋体"/>
                <w:color w:val="333333"/>
                <w:sz w:val="24"/>
              </w:rPr>
            </w:pPr>
          </w:p>
        </w:tc>
        <w:tc>
          <w:tcPr>
            <w:tcW w:w="440"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360" w:lineRule="exact"/>
              <w:jc w:val="center"/>
              <w:rPr>
                <w:rFonts w:ascii="宋体"/>
                <w:color w:val="333333"/>
                <w:sz w:val="24"/>
              </w:rPr>
            </w:pPr>
            <w:r>
              <w:rPr>
                <w:rFonts w:ascii="Calibri" w:hAnsi="Calibri" w:hint="eastAsia"/>
                <w:color w:val="333333"/>
                <w:sz w:val="20"/>
              </w:rPr>
              <w:t>结果维持</w:t>
            </w:r>
          </w:p>
        </w:tc>
        <w:tc>
          <w:tcPr>
            <w:tcW w:w="60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360" w:lineRule="exact"/>
              <w:jc w:val="center"/>
              <w:rPr>
                <w:rFonts w:ascii="宋体"/>
                <w:color w:val="333333"/>
                <w:sz w:val="24"/>
              </w:rPr>
            </w:pPr>
            <w:r>
              <w:rPr>
                <w:rFonts w:ascii="Calibri" w:hAnsi="Calibri" w:hint="eastAsia"/>
                <w:color w:val="333333"/>
                <w:sz w:val="20"/>
              </w:rPr>
              <w:t>结果纠正</w:t>
            </w:r>
          </w:p>
        </w:tc>
        <w:tc>
          <w:tcPr>
            <w:tcW w:w="60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360" w:lineRule="exact"/>
              <w:jc w:val="center"/>
              <w:rPr>
                <w:rFonts w:ascii="宋体"/>
                <w:color w:val="333333"/>
                <w:sz w:val="24"/>
              </w:rPr>
            </w:pPr>
            <w:r>
              <w:rPr>
                <w:rFonts w:ascii="Calibri" w:hAnsi="Calibri" w:hint="eastAsia"/>
                <w:color w:val="333333"/>
                <w:sz w:val="20"/>
              </w:rPr>
              <w:t>其他结果</w:t>
            </w:r>
          </w:p>
        </w:tc>
        <w:tc>
          <w:tcPr>
            <w:tcW w:w="60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360" w:lineRule="exact"/>
              <w:jc w:val="center"/>
              <w:rPr>
                <w:rFonts w:ascii="宋体"/>
                <w:color w:val="333333"/>
                <w:sz w:val="24"/>
              </w:rPr>
            </w:pPr>
            <w:r>
              <w:rPr>
                <w:rFonts w:ascii="Calibri" w:hAnsi="Calibri" w:hint="eastAsia"/>
                <w:color w:val="333333"/>
                <w:sz w:val="20"/>
              </w:rPr>
              <w:t>尚未审结</w:t>
            </w:r>
          </w:p>
        </w:tc>
        <w:tc>
          <w:tcPr>
            <w:tcW w:w="60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360" w:lineRule="exact"/>
              <w:jc w:val="center"/>
              <w:rPr>
                <w:rFonts w:ascii="宋体"/>
                <w:color w:val="333333"/>
                <w:sz w:val="24"/>
              </w:rPr>
            </w:pPr>
            <w:r>
              <w:rPr>
                <w:rFonts w:hint="eastAsia"/>
                <w:color w:val="000000"/>
                <w:sz w:val="20"/>
              </w:rPr>
              <w:t>总计</w:t>
            </w:r>
          </w:p>
        </w:tc>
        <w:tc>
          <w:tcPr>
            <w:tcW w:w="60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360" w:lineRule="exact"/>
              <w:jc w:val="center"/>
              <w:rPr>
                <w:rFonts w:ascii="宋体"/>
                <w:color w:val="333333"/>
                <w:sz w:val="24"/>
              </w:rPr>
            </w:pPr>
            <w:r>
              <w:rPr>
                <w:rFonts w:ascii="Calibri" w:hAnsi="Calibri" w:hint="eastAsia"/>
                <w:color w:val="333333"/>
                <w:sz w:val="20"/>
              </w:rPr>
              <w:t>结果维持</w:t>
            </w:r>
          </w:p>
        </w:tc>
        <w:tc>
          <w:tcPr>
            <w:tcW w:w="60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360" w:lineRule="exact"/>
              <w:jc w:val="center"/>
              <w:rPr>
                <w:rFonts w:ascii="宋体"/>
                <w:color w:val="333333"/>
                <w:sz w:val="24"/>
              </w:rPr>
            </w:pPr>
            <w:r>
              <w:rPr>
                <w:rFonts w:ascii="Calibri" w:hAnsi="Calibri" w:hint="eastAsia"/>
                <w:color w:val="333333"/>
                <w:sz w:val="20"/>
              </w:rPr>
              <w:t>结果纠正</w:t>
            </w:r>
          </w:p>
        </w:tc>
        <w:tc>
          <w:tcPr>
            <w:tcW w:w="605"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360" w:lineRule="exact"/>
              <w:jc w:val="center"/>
              <w:rPr>
                <w:rFonts w:ascii="宋体"/>
                <w:color w:val="333333"/>
                <w:sz w:val="24"/>
              </w:rPr>
            </w:pPr>
            <w:r>
              <w:rPr>
                <w:rFonts w:hint="eastAsia"/>
                <w:color w:val="000000"/>
                <w:sz w:val="20"/>
              </w:rPr>
              <w:t>其他结果</w:t>
            </w:r>
          </w:p>
        </w:tc>
        <w:tc>
          <w:tcPr>
            <w:tcW w:w="606" w:type="dxa"/>
            <w:tcBorders>
              <w:top w:val="single" w:sz="4" w:space="0" w:color="auto"/>
              <w:left w:val="nil"/>
              <w:bottom w:val="single" w:sz="4" w:space="0" w:color="auto"/>
              <w:right w:val="single" w:sz="4" w:space="0" w:color="auto"/>
            </w:tcBorders>
            <w:vAlign w:val="center"/>
          </w:tcPr>
          <w:p w:rsidR="007B5AF5" w:rsidRDefault="008526B8">
            <w:pPr>
              <w:spacing w:before="100" w:beforeAutospacing="1" w:after="100" w:afterAutospacing="1" w:line="360" w:lineRule="exact"/>
              <w:jc w:val="center"/>
              <w:rPr>
                <w:rFonts w:ascii="宋体"/>
                <w:color w:val="333333"/>
                <w:sz w:val="24"/>
              </w:rPr>
            </w:pPr>
            <w:r>
              <w:rPr>
                <w:rFonts w:ascii="Calibri" w:hAnsi="Calibri" w:hint="eastAsia"/>
                <w:color w:val="333333"/>
                <w:sz w:val="20"/>
              </w:rPr>
              <w:t>尚未审结</w:t>
            </w:r>
          </w:p>
        </w:tc>
        <w:tc>
          <w:tcPr>
            <w:tcW w:w="606" w:type="dxa"/>
            <w:tcBorders>
              <w:top w:val="single" w:sz="4" w:space="0" w:color="auto"/>
              <w:left w:val="nil"/>
              <w:bottom w:val="single" w:sz="4" w:space="0" w:color="auto"/>
            </w:tcBorders>
            <w:vAlign w:val="center"/>
          </w:tcPr>
          <w:p w:rsidR="007B5AF5" w:rsidRDefault="008526B8">
            <w:pPr>
              <w:spacing w:before="100" w:beforeAutospacing="1" w:after="100" w:afterAutospacing="1" w:line="360" w:lineRule="exact"/>
              <w:jc w:val="center"/>
              <w:rPr>
                <w:rFonts w:ascii="宋体"/>
                <w:color w:val="333333"/>
                <w:sz w:val="24"/>
              </w:rPr>
            </w:pPr>
            <w:r>
              <w:rPr>
                <w:rFonts w:hint="eastAsia"/>
                <w:color w:val="000000"/>
                <w:sz w:val="20"/>
              </w:rPr>
              <w:t>总计</w:t>
            </w:r>
          </w:p>
        </w:tc>
      </w:tr>
      <w:tr w:rsidR="007B5AF5">
        <w:trPr>
          <w:jc w:val="center"/>
        </w:trPr>
        <w:tc>
          <w:tcPr>
            <w:tcW w:w="577" w:type="dxa"/>
            <w:tcBorders>
              <w:top w:val="single" w:sz="4" w:space="0" w:color="auto"/>
              <w:bottom w:val="single" w:sz="4" w:space="0" w:color="auto"/>
              <w:right w:val="single" w:sz="4" w:space="0" w:color="auto"/>
            </w:tcBorders>
            <w:vAlign w:val="center"/>
          </w:tcPr>
          <w:p w:rsidR="007B5AF5" w:rsidRDefault="008526B8">
            <w:pPr>
              <w:spacing w:before="100" w:beforeAutospacing="1" w:after="100" w:afterAutospacing="1" w:line="400" w:lineRule="exact"/>
              <w:jc w:val="center"/>
              <w:rPr>
                <w:rFonts w:ascii="宋体"/>
                <w:color w:val="333333"/>
                <w:sz w:val="24"/>
              </w:rPr>
            </w:pPr>
            <w:r>
              <w:rPr>
                <w:rFonts w:ascii="宋体"/>
                <w:color w:val="333333"/>
                <w:sz w:val="24"/>
              </w:rPr>
              <w:t>0</w:t>
            </w:r>
          </w:p>
        </w:tc>
        <w:tc>
          <w:tcPr>
            <w:tcW w:w="555" w:type="dxa"/>
            <w:tcBorders>
              <w:top w:val="single" w:sz="4" w:space="0" w:color="auto"/>
              <w:left w:val="nil"/>
              <w:bottom w:val="single" w:sz="4" w:space="0" w:color="auto"/>
              <w:right w:val="single" w:sz="4" w:space="0" w:color="auto"/>
            </w:tcBorders>
          </w:tcPr>
          <w:p w:rsidR="007B5AF5" w:rsidRDefault="008526B8">
            <w:pPr>
              <w:spacing w:before="100" w:beforeAutospacing="1" w:after="100" w:afterAutospacing="1" w:line="400" w:lineRule="exact"/>
              <w:jc w:val="center"/>
              <w:rPr>
                <w:rFonts w:ascii="宋体"/>
                <w:color w:val="333333"/>
                <w:sz w:val="24"/>
              </w:rPr>
            </w:pPr>
            <w:r>
              <w:rPr>
                <w:rFonts w:ascii="宋体"/>
                <w:color w:val="333333"/>
                <w:sz w:val="24"/>
              </w:rPr>
              <w:t>0</w:t>
            </w:r>
          </w:p>
        </w:tc>
        <w:tc>
          <w:tcPr>
            <w:tcW w:w="510" w:type="dxa"/>
            <w:tcBorders>
              <w:top w:val="single" w:sz="4" w:space="0" w:color="auto"/>
              <w:left w:val="nil"/>
              <w:bottom w:val="single" w:sz="4" w:space="0" w:color="auto"/>
              <w:right w:val="single" w:sz="4" w:space="0" w:color="auto"/>
            </w:tcBorders>
          </w:tcPr>
          <w:p w:rsidR="007B5AF5" w:rsidRDefault="008526B8">
            <w:pPr>
              <w:spacing w:before="100" w:beforeAutospacing="1" w:after="100" w:afterAutospacing="1" w:line="400" w:lineRule="exact"/>
              <w:jc w:val="center"/>
              <w:rPr>
                <w:rFonts w:ascii="宋体"/>
                <w:color w:val="333333"/>
                <w:sz w:val="24"/>
              </w:rPr>
            </w:pPr>
            <w:r>
              <w:rPr>
                <w:rFonts w:ascii="宋体"/>
                <w:color w:val="333333"/>
                <w:sz w:val="24"/>
              </w:rPr>
              <w:t>0</w:t>
            </w:r>
          </w:p>
        </w:tc>
        <w:tc>
          <w:tcPr>
            <w:tcW w:w="495" w:type="dxa"/>
            <w:tcBorders>
              <w:top w:val="single" w:sz="4" w:space="0" w:color="auto"/>
              <w:left w:val="nil"/>
              <w:bottom w:val="single" w:sz="4" w:space="0" w:color="auto"/>
              <w:right w:val="single" w:sz="4" w:space="0" w:color="auto"/>
            </w:tcBorders>
          </w:tcPr>
          <w:p w:rsidR="007B5AF5" w:rsidRDefault="008526B8">
            <w:pPr>
              <w:spacing w:before="100" w:beforeAutospacing="1" w:after="100" w:afterAutospacing="1" w:line="400" w:lineRule="exact"/>
              <w:jc w:val="center"/>
              <w:rPr>
                <w:rFonts w:ascii="宋体"/>
                <w:color w:val="333333"/>
                <w:sz w:val="24"/>
              </w:rPr>
            </w:pPr>
            <w:r>
              <w:rPr>
                <w:rFonts w:ascii="宋体"/>
                <w:color w:val="333333"/>
                <w:sz w:val="24"/>
              </w:rPr>
              <w:t>0</w:t>
            </w:r>
          </w:p>
        </w:tc>
        <w:tc>
          <w:tcPr>
            <w:tcW w:w="480" w:type="dxa"/>
            <w:tcBorders>
              <w:top w:val="single" w:sz="4" w:space="0" w:color="auto"/>
              <w:left w:val="nil"/>
              <w:bottom w:val="single" w:sz="4" w:space="0" w:color="auto"/>
              <w:right w:val="single" w:sz="4" w:space="0" w:color="auto"/>
            </w:tcBorders>
          </w:tcPr>
          <w:p w:rsidR="007B5AF5" w:rsidRDefault="008526B8">
            <w:pPr>
              <w:spacing w:before="100" w:beforeAutospacing="1" w:after="100" w:afterAutospacing="1" w:line="400" w:lineRule="exact"/>
              <w:jc w:val="center"/>
              <w:rPr>
                <w:rFonts w:ascii="宋体"/>
                <w:color w:val="333333"/>
                <w:sz w:val="24"/>
              </w:rPr>
            </w:pPr>
            <w:r>
              <w:rPr>
                <w:rFonts w:ascii="宋体"/>
                <w:color w:val="333333"/>
                <w:sz w:val="24"/>
              </w:rPr>
              <w:t>0</w:t>
            </w:r>
          </w:p>
        </w:tc>
        <w:tc>
          <w:tcPr>
            <w:tcW w:w="440" w:type="dxa"/>
            <w:tcBorders>
              <w:top w:val="single" w:sz="4" w:space="0" w:color="auto"/>
              <w:left w:val="nil"/>
              <w:bottom w:val="single" w:sz="4" w:space="0" w:color="auto"/>
              <w:right w:val="single" w:sz="4" w:space="0" w:color="auto"/>
            </w:tcBorders>
          </w:tcPr>
          <w:p w:rsidR="007B5AF5" w:rsidRDefault="008526B8">
            <w:pPr>
              <w:spacing w:before="100" w:beforeAutospacing="1" w:after="100" w:afterAutospacing="1" w:line="400" w:lineRule="exact"/>
              <w:jc w:val="center"/>
              <w:rPr>
                <w:rFonts w:ascii="宋体"/>
                <w:color w:val="333333"/>
                <w:sz w:val="24"/>
              </w:rPr>
            </w:pPr>
            <w:r>
              <w:rPr>
                <w:rFonts w:ascii="宋体"/>
                <w:color w:val="333333"/>
                <w:sz w:val="24"/>
              </w:rPr>
              <w:t>0</w:t>
            </w:r>
          </w:p>
        </w:tc>
        <w:tc>
          <w:tcPr>
            <w:tcW w:w="605" w:type="dxa"/>
            <w:tcBorders>
              <w:top w:val="single" w:sz="4" w:space="0" w:color="auto"/>
              <w:left w:val="nil"/>
              <w:bottom w:val="single" w:sz="4" w:space="0" w:color="auto"/>
              <w:right w:val="single" w:sz="4" w:space="0" w:color="auto"/>
            </w:tcBorders>
          </w:tcPr>
          <w:p w:rsidR="007B5AF5" w:rsidRDefault="008526B8">
            <w:pPr>
              <w:spacing w:before="100" w:beforeAutospacing="1" w:after="100" w:afterAutospacing="1" w:line="400" w:lineRule="exact"/>
              <w:jc w:val="center"/>
              <w:rPr>
                <w:rFonts w:ascii="宋体"/>
                <w:color w:val="333333"/>
                <w:sz w:val="24"/>
              </w:rPr>
            </w:pPr>
            <w:r>
              <w:rPr>
                <w:rFonts w:ascii="宋体"/>
                <w:color w:val="333333"/>
                <w:sz w:val="24"/>
              </w:rPr>
              <w:t>0</w:t>
            </w:r>
          </w:p>
        </w:tc>
        <w:tc>
          <w:tcPr>
            <w:tcW w:w="605" w:type="dxa"/>
            <w:tcBorders>
              <w:top w:val="single" w:sz="4" w:space="0" w:color="auto"/>
              <w:left w:val="nil"/>
              <w:bottom w:val="single" w:sz="4" w:space="0" w:color="auto"/>
              <w:right w:val="single" w:sz="4" w:space="0" w:color="auto"/>
            </w:tcBorders>
          </w:tcPr>
          <w:p w:rsidR="007B5AF5" w:rsidRDefault="008526B8">
            <w:pPr>
              <w:spacing w:before="100" w:beforeAutospacing="1" w:after="100" w:afterAutospacing="1" w:line="400" w:lineRule="exact"/>
              <w:jc w:val="center"/>
              <w:rPr>
                <w:rFonts w:ascii="宋体"/>
                <w:color w:val="333333"/>
                <w:sz w:val="24"/>
              </w:rPr>
            </w:pPr>
            <w:r>
              <w:rPr>
                <w:rFonts w:ascii="宋体"/>
                <w:color w:val="333333"/>
                <w:sz w:val="24"/>
              </w:rPr>
              <w:t>0</w:t>
            </w:r>
          </w:p>
        </w:tc>
        <w:tc>
          <w:tcPr>
            <w:tcW w:w="605" w:type="dxa"/>
            <w:tcBorders>
              <w:top w:val="single" w:sz="4" w:space="0" w:color="auto"/>
              <w:left w:val="nil"/>
              <w:bottom w:val="single" w:sz="4" w:space="0" w:color="auto"/>
              <w:right w:val="single" w:sz="4" w:space="0" w:color="auto"/>
            </w:tcBorders>
          </w:tcPr>
          <w:p w:rsidR="007B5AF5" w:rsidRDefault="008526B8">
            <w:pPr>
              <w:spacing w:before="100" w:beforeAutospacing="1" w:after="100" w:afterAutospacing="1" w:line="400" w:lineRule="exact"/>
              <w:jc w:val="center"/>
              <w:rPr>
                <w:rFonts w:ascii="宋体"/>
                <w:color w:val="333333"/>
                <w:sz w:val="24"/>
              </w:rPr>
            </w:pPr>
            <w:r>
              <w:rPr>
                <w:rFonts w:ascii="宋体"/>
                <w:color w:val="333333"/>
                <w:sz w:val="24"/>
              </w:rPr>
              <w:t>0</w:t>
            </w:r>
          </w:p>
        </w:tc>
        <w:tc>
          <w:tcPr>
            <w:tcW w:w="605" w:type="dxa"/>
            <w:tcBorders>
              <w:top w:val="single" w:sz="4" w:space="0" w:color="auto"/>
              <w:left w:val="nil"/>
              <w:bottom w:val="single" w:sz="4" w:space="0" w:color="auto"/>
              <w:right w:val="single" w:sz="4" w:space="0" w:color="auto"/>
            </w:tcBorders>
          </w:tcPr>
          <w:p w:rsidR="007B5AF5" w:rsidRDefault="008526B8">
            <w:pPr>
              <w:spacing w:before="100" w:beforeAutospacing="1" w:after="100" w:afterAutospacing="1" w:line="400" w:lineRule="exact"/>
              <w:jc w:val="center"/>
              <w:rPr>
                <w:rFonts w:ascii="宋体"/>
                <w:color w:val="333333"/>
                <w:sz w:val="24"/>
              </w:rPr>
            </w:pPr>
            <w:r>
              <w:rPr>
                <w:rFonts w:ascii="宋体"/>
                <w:color w:val="333333"/>
                <w:sz w:val="24"/>
              </w:rPr>
              <w:t>0</w:t>
            </w:r>
          </w:p>
        </w:tc>
        <w:tc>
          <w:tcPr>
            <w:tcW w:w="605" w:type="dxa"/>
            <w:tcBorders>
              <w:top w:val="single" w:sz="4" w:space="0" w:color="auto"/>
              <w:left w:val="nil"/>
              <w:bottom w:val="single" w:sz="4" w:space="0" w:color="auto"/>
              <w:right w:val="single" w:sz="4" w:space="0" w:color="auto"/>
            </w:tcBorders>
          </w:tcPr>
          <w:p w:rsidR="007B5AF5" w:rsidRDefault="008526B8">
            <w:pPr>
              <w:spacing w:before="100" w:beforeAutospacing="1" w:after="100" w:afterAutospacing="1" w:line="400" w:lineRule="exact"/>
              <w:jc w:val="center"/>
              <w:rPr>
                <w:rFonts w:ascii="宋体"/>
                <w:color w:val="333333"/>
                <w:sz w:val="24"/>
              </w:rPr>
            </w:pPr>
            <w:r>
              <w:rPr>
                <w:rFonts w:ascii="宋体"/>
                <w:color w:val="333333"/>
                <w:sz w:val="24"/>
              </w:rPr>
              <w:t>0</w:t>
            </w:r>
          </w:p>
        </w:tc>
        <w:tc>
          <w:tcPr>
            <w:tcW w:w="605" w:type="dxa"/>
            <w:tcBorders>
              <w:top w:val="single" w:sz="4" w:space="0" w:color="auto"/>
              <w:left w:val="nil"/>
              <w:bottom w:val="single" w:sz="4" w:space="0" w:color="auto"/>
              <w:right w:val="single" w:sz="4" w:space="0" w:color="auto"/>
            </w:tcBorders>
          </w:tcPr>
          <w:p w:rsidR="007B5AF5" w:rsidRDefault="008526B8">
            <w:pPr>
              <w:spacing w:before="100" w:beforeAutospacing="1" w:after="100" w:afterAutospacing="1" w:line="400" w:lineRule="exact"/>
              <w:jc w:val="center"/>
              <w:rPr>
                <w:rFonts w:ascii="宋体"/>
                <w:color w:val="333333"/>
                <w:sz w:val="24"/>
              </w:rPr>
            </w:pPr>
            <w:r>
              <w:rPr>
                <w:rFonts w:ascii="宋体"/>
                <w:color w:val="333333"/>
                <w:sz w:val="24"/>
              </w:rPr>
              <w:t>0</w:t>
            </w:r>
          </w:p>
        </w:tc>
        <w:tc>
          <w:tcPr>
            <w:tcW w:w="605" w:type="dxa"/>
            <w:tcBorders>
              <w:top w:val="single" w:sz="4" w:space="0" w:color="auto"/>
              <w:left w:val="nil"/>
              <w:bottom w:val="single" w:sz="4" w:space="0" w:color="auto"/>
              <w:right w:val="single" w:sz="4" w:space="0" w:color="auto"/>
            </w:tcBorders>
          </w:tcPr>
          <w:p w:rsidR="007B5AF5" w:rsidRDefault="008526B8">
            <w:pPr>
              <w:spacing w:before="100" w:beforeAutospacing="1" w:after="100" w:afterAutospacing="1" w:line="400" w:lineRule="exact"/>
              <w:jc w:val="center"/>
              <w:rPr>
                <w:rFonts w:ascii="宋体"/>
                <w:color w:val="333333"/>
                <w:sz w:val="24"/>
              </w:rPr>
            </w:pPr>
            <w:r>
              <w:rPr>
                <w:rFonts w:ascii="宋体"/>
                <w:color w:val="333333"/>
                <w:sz w:val="24"/>
              </w:rPr>
              <w:t>0</w:t>
            </w:r>
          </w:p>
        </w:tc>
        <w:tc>
          <w:tcPr>
            <w:tcW w:w="606" w:type="dxa"/>
            <w:tcBorders>
              <w:top w:val="single" w:sz="4" w:space="0" w:color="auto"/>
              <w:left w:val="nil"/>
              <w:bottom w:val="single" w:sz="4" w:space="0" w:color="auto"/>
              <w:right w:val="single" w:sz="4" w:space="0" w:color="auto"/>
            </w:tcBorders>
          </w:tcPr>
          <w:p w:rsidR="007B5AF5" w:rsidRDefault="008526B8">
            <w:pPr>
              <w:spacing w:before="100" w:beforeAutospacing="1" w:after="100" w:afterAutospacing="1" w:line="400" w:lineRule="exact"/>
              <w:jc w:val="center"/>
              <w:rPr>
                <w:rFonts w:ascii="宋体"/>
                <w:color w:val="333333"/>
                <w:sz w:val="24"/>
              </w:rPr>
            </w:pPr>
            <w:r>
              <w:rPr>
                <w:rFonts w:ascii="宋体"/>
                <w:color w:val="333333"/>
                <w:sz w:val="24"/>
              </w:rPr>
              <w:t>0</w:t>
            </w:r>
          </w:p>
        </w:tc>
        <w:tc>
          <w:tcPr>
            <w:tcW w:w="606" w:type="dxa"/>
            <w:tcBorders>
              <w:top w:val="single" w:sz="4" w:space="0" w:color="auto"/>
              <w:left w:val="nil"/>
              <w:bottom w:val="single" w:sz="4" w:space="0" w:color="auto"/>
            </w:tcBorders>
          </w:tcPr>
          <w:p w:rsidR="007B5AF5" w:rsidRDefault="008526B8">
            <w:pPr>
              <w:spacing w:line="400" w:lineRule="exact"/>
              <w:rPr>
                <w:rFonts w:ascii="宋体"/>
                <w:color w:val="333333"/>
                <w:sz w:val="19"/>
                <w:szCs w:val="19"/>
              </w:rPr>
            </w:pPr>
            <w:r>
              <w:rPr>
                <w:rFonts w:ascii="宋体"/>
                <w:color w:val="333333"/>
                <w:sz w:val="24"/>
              </w:rPr>
              <w:t>0</w:t>
            </w:r>
          </w:p>
        </w:tc>
      </w:tr>
    </w:tbl>
    <w:p w:rsidR="007B5AF5" w:rsidRDefault="008526B8" w:rsidP="006F4F10">
      <w:pPr>
        <w:spacing w:beforeLines="50" w:afterLines="50"/>
        <w:ind w:firstLineChars="200" w:firstLine="640"/>
        <w:rPr>
          <w:rFonts w:ascii="黑体" w:eastAsia="黑体" w:hAnsi="黑体"/>
          <w:sz w:val="32"/>
        </w:rPr>
      </w:pPr>
      <w:r>
        <w:rPr>
          <w:rFonts w:ascii="黑体" w:eastAsia="黑体" w:hAnsi="黑体" w:hint="eastAsia"/>
          <w:sz w:val="32"/>
        </w:rPr>
        <w:lastRenderedPageBreak/>
        <w:t>五、存在的主要问题及改进情况</w:t>
      </w:r>
    </w:p>
    <w:p w:rsidR="007B5AF5" w:rsidRDefault="008526B8">
      <w:pPr>
        <w:pStyle w:val="a5"/>
        <w:spacing w:line="540" w:lineRule="exact"/>
        <w:ind w:firstLine="640"/>
        <w:rPr>
          <w:rFonts w:ascii="仿宋_GB2312" w:hAnsi="仿宋" w:cs="宋体"/>
          <w:color w:val="000000"/>
          <w:kern w:val="0"/>
          <w:sz w:val="32"/>
          <w:szCs w:val="32"/>
        </w:rPr>
      </w:pPr>
      <w:r>
        <w:rPr>
          <w:rFonts w:ascii="仿宋_GB2312" w:hAnsi="仿宋" w:cs="宋体"/>
          <w:color w:val="000000"/>
          <w:kern w:val="0"/>
          <w:sz w:val="32"/>
          <w:szCs w:val="32"/>
        </w:rPr>
        <w:t>202</w:t>
      </w:r>
      <w:r w:rsidR="00EB01AA">
        <w:rPr>
          <w:rFonts w:ascii="仿宋_GB2312" w:hAnsi="仿宋" w:cs="宋体" w:hint="eastAsia"/>
          <w:color w:val="000000"/>
          <w:kern w:val="0"/>
          <w:sz w:val="32"/>
          <w:szCs w:val="32"/>
        </w:rPr>
        <w:t>2</w:t>
      </w:r>
      <w:r>
        <w:rPr>
          <w:rFonts w:ascii="仿宋_GB2312" w:hAnsi="仿宋" w:cs="宋体" w:hint="eastAsia"/>
          <w:color w:val="000000"/>
          <w:kern w:val="0"/>
          <w:sz w:val="32"/>
          <w:szCs w:val="32"/>
        </w:rPr>
        <w:t>年，我中心支局政府信息公开工作虽然取得了一定成效，但对照有关规定</w:t>
      </w:r>
      <w:r>
        <w:rPr>
          <w:rFonts w:ascii="仿宋_GB2312" w:hAnsi="仿宋" w:cs="宋体"/>
          <w:color w:val="000000"/>
          <w:kern w:val="0"/>
          <w:sz w:val="32"/>
          <w:szCs w:val="32"/>
        </w:rPr>
        <w:t>,</w:t>
      </w:r>
      <w:r>
        <w:rPr>
          <w:rFonts w:ascii="仿宋_GB2312" w:hAnsi="仿宋" w:cs="宋体" w:hint="eastAsia"/>
          <w:color w:val="000000"/>
          <w:kern w:val="0"/>
          <w:sz w:val="32"/>
          <w:szCs w:val="32"/>
        </w:rPr>
        <w:t>还存在以下问题：</w:t>
      </w:r>
      <w:r w:rsidRPr="00C37203">
        <w:rPr>
          <w:rFonts w:ascii="仿宋_GB2312" w:hAnsi="仿宋" w:cs="宋体" w:hint="eastAsia"/>
          <w:b/>
          <w:kern w:val="0"/>
          <w:sz w:val="32"/>
          <w:szCs w:val="32"/>
        </w:rPr>
        <w:t>一是</w:t>
      </w:r>
      <w:r w:rsidRPr="00C37203">
        <w:rPr>
          <w:rFonts w:ascii="仿宋_GB2312" w:hAnsi="仿宋" w:cs="宋体" w:hint="eastAsia"/>
          <w:kern w:val="0"/>
          <w:sz w:val="32"/>
          <w:szCs w:val="32"/>
        </w:rPr>
        <w:t>咨询登记不够及时、全面。部分工作人员在现场解答银行、企业或个人咨询时，办理不够规范，虽建立了相关登记簿，但记载不够全面。</w:t>
      </w:r>
      <w:r>
        <w:rPr>
          <w:rFonts w:ascii="仿宋_GB2312" w:hAnsi="仿宋" w:cs="宋体" w:hint="eastAsia"/>
          <w:b/>
          <w:color w:val="000000"/>
          <w:kern w:val="0"/>
          <w:sz w:val="32"/>
          <w:szCs w:val="32"/>
        </w:rPr>
        <w:t>二是</w:t>
      </w:r>
      <w:r>
        <w:rPr>
          <w:rFonts w:ascii="仿宋_GB2312" w:hAnsi="仿宋" w:cs="宋体" w:hint="eastAsia"/>
          <w:color w:val="000000"/>
          <w:kern w:val="0"/>
          <w:sz w:val="32"/>
          <w:szCs w:val="32"/>
        </w:rPr>
        <w:t>政府信息更新工作的及时性有待加强。在持续公开、</w:t>
      </w:r>
      <w:r>
        <w:rPr>
          <w:rFonts w:ascii="仿宋_GB2312" w:hAnsi="仿宋" w:hint="eastAsia"/>
          <w:color w:val="000000"/>
          <w:sz w:val="32"/>
          <w:szCs w:val="32"/>
        </w:rPr>
        <w:t>及时公开等方面还有欠缺，部分动态类信息公开不够及时。</w:t>
      </w:r>
    </w:p>
    <w:p w:rsidR="007B5AF5" w:rsidRDefault="008526B8">
      <w:pPr>
        <w:pStyle w:val="a5"/>
        <w:spacing w:line="540" w:lineRule="exact"/>
        <w:ind w:firstLine="640"/>
      </w:pPr>
      <w:r>
        <w:rPr>
          <w:rFonts w:ascii="仿宋_GB2312" w:hint="eastAsia"/>
          <w:color w:val="000000"/>
          <w:sz w:val="32"/>
          <w:szCs w:val="32"/>
        </w:rPr>
        <w:t>今后，</w:t>
      </w:r>
      <w:r>
        <w:rPr>
          <w:rFonts w:ascii="仿宋_GB2312" w:hAnsi="仿宋" w:cs="宋体" w:hint="eastAsia"/>
          <w:color w:val="000000"/>
          <w:kern w:val="0"/>
          <w:sz w:val="32"/>
          <w:szCs w:val="32"/>
        </w:rPr>
        <w:t>我中心支局将按照上级局和地方政府对信息公开工作的相关要求，进一步夯实基础，突出重点，补足短板，加大政府信息公开工作力度，力求取得新的进展。一</w:t>
      </w:r>
      <w:r>
        <w:rPr>
          <w:rFonts w:ascii="仿宋_GB2312" w:hint="eastAsia"/>
          <w:b/>
          <w:bCs/>
          <w:color w:val="000000"/>
          <w:sz w:val="32"/>
          <w:szCs w:val="32"/>
        </w:rPr>
        <w:t>是</w:t>
      </w:r>
      <w:r>
        <w:rPr>
          <w:rFonts w:ascii="仿宋_GB2312" w:hint="eastAsia"/>
          <w:color w:val="000000"/>
          <w:sz w:val="32"/>
          <w:szCs w:val="32"/>
        </w:rPr>
        <w:t>加强业务培训，在内部加大政务公开教育培训力度，提高政府信息公开工作人员工作水平；</w:t>
      </w:r>
      <w:r>
        <w:rPr>
          <w:rFonts w:ascii="仿宋_GB2312" w:hAnsi="仿宋" w:cs="宋体" w:hint="eastAsia"/>
          <w:b/>
          <w:color w:val="000000"/>
          <w:kern w:val="0"/>
          <w:sz w:val="32"/>
          <w:szCs w:val="32"/>
        </w:rPr>
        <w:t>二是</w:t>
      </w:r>
      <w:r>
        <w:rPr>
          <w:rFonts w:ascii="仿宋_GB2312" w:hint="eastAsia"/>
          <w:sz w:val="32"/>
          <w:szCs w:val="32"/>
        </w:rPr>
        <w:t>继续把依申请公开作为重点工作，对依申请公开事项严格依法办理、及时回复；</w:t>
      </w:r>
      <w:r>
        <w:rPr>
          <w:rFonts w:ascii="仿宋_GB2312" w:hint="eastAsia"/>
          <w:color w:val="000000"/>
          <w:sz w:val="32"/>
          <w:szCs w:val="32"/>
        </w:rPr>
        <w:t>三</w:t>
      </w:r>
      <w:r>
        <w:rPr>
          <w:rFonts w:ascii="仿宋_GB2312" w:hint="eastAsia"/>
          <w:b/>
          <w:bCs/>
          <w:sz w:val="32"/>
          <w:szCs w:val="32"/>
        </w:rPr>
        <w:t>是</w:t>
      </w:r>
      <w:r>
        <w:rPr>
          <w:rFonts w:ascii="仿宋_GB2312" w:hint="eastAsia"/>
          <w:bCs/>
          <w:sz w:val="32"/>
          <w:szCs w:val="32"/>
        </w:rPr>
        <w:t>进一步</w:t>
      </w:r>
      <w:r>
        <w:rPr>
          <w:rFonts w:ascii="仿宋_GB2312" w:hAnsi="仿宋" w:cs="宋体" w:hint="eastAsia"/>
          <w:color w:val="000000"/>
          <w:kern w:val="0"/>
          <w:sz w:val="32"/>
          <w:szCs w:val="32"/>
        </w:rPr>
        <w:t>创新形式。按照便民、务实、高效的原则，不断完善丰富主动公开的内容和方式，</w:t>
      </w:r>
      <w:r>
        <w:rPr>
          <w:rFonts w:ascii="仿宋_GB2312" w:hint="eastAsia"/>
          <w:sz w:val="32"/>
          <w:szCs w:val="32"/>
        </w:rPr>
        <w:t>努力提高主动公开的全面性、时效性，</w:t>
      </w:r>
      <w:r>
        <w:rPr>
          <w:rFonts w:ascii="仿宋_GB2312" w:hAnsi="仿宋" w:cs="宋体" w:hint="eastAsia"/>
          <w:color w:val="000000"/>
          <w:kern w:val="0"/>
          <w:sz w:val="32"/>
          <w:szCs w:val="32"/>
        </w:rPr>
        <w:t>切实采取有效措施对存在的问题加以改进，提升政务公开工作水平。</w:t>
      </w:r>
    </w:p>
    <w:p w:rsidR="007B5AF5" w:rsidRDefault="008526B8" w:rsidP="006F4F10">
      <w:pPr>
        <w:spacing w:beforeLines="50" w:afterLines="50"/>
        <w:ind w:firstLineChars="200" w:firstLine="640"/>
        <w:rPr>
          <w:rFonts w:ascii="黑体" w:eastAsia="黑体" w:hAnsi="黑体"/>
          <w:sz w:val="32"/>
        </w:rPr>
      </w:pPr>
      <w:r>
        <w:rPr>
          <w:rFonts w:ascii="黑体" w:eastAsia="黑体" w:hAnsi="黑体" w:hint="eastAsia"/>
          <w:sz w:val="32"/>
        </w:rPr>
        <w:t>六、其他需要报告的事项</w:t>
      </w:r>
    </w:p>
    <w:p w:rsidR="007B5AF5" w:rsidRDefault="008526B8">
      <w:pPr>
        <w:adjustRightInd w:val="0"/>
        <w:snapToGrid w:val="0"/>
        <w:spacing w:line="560" w:lineRule="exact"/>
        <w:ind w:firstLineChars="197" w:firstLine="63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为方便公民、法人、社会团体查询了解秦皇岛市中心支局有关政府信息，现将相关信息再次公布如下：</w:t>
      </w:r>
    </w:p>
    <w:p w:rsidR="007B5AF5" w:rsidRDefault="008526B8">
      <w:pPr>
        <w:adjustRightInd w:val="0"/>
        <w:snapToGrid w:val="0"/>
        <w:spacing w:line="560" w:lineRule="exact"/>
        <w:ind w:firstLineChars="197" w:firstLine="63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办公地点：秦皇岛市迎宾路</w:t>
      </w:r>
      <w:r>
        <w:rPr>
          <w:rFonts w:ascii="仿宋_GB2312" w:eastAsia="仿宋_GB2312" w:hAnsi="宋体" w:cs="宋体"/>
          <w:color w:val="000000"/>
          <w:kern w:val="0"/>
          <w:sz w:val="32"/>
          <w:szCs w:val="32"/>
        </w:rPr>
        <w:t>155</w:t>
      </w:r>
      <w:r>
        <w:rPr>
          <w:rFonts w:ascii="仿宋_GB2312" w:eastAsia="仿宋_GB2312" w:hAnsi="宋体" w:cs="宋体" w:hint="eastAsia"/>
          <w:color w:val="000000"/>
          <w:kern w:val="0"/>
          <w:sz w:val="32"/>
          <w:szCs w:val="32"/>
        </w:rPr>
        <w:t>号，国家外汇管理局秦皇岛市中心支局。</w:t>
      </w:r>
    </w:p>
    <w:p w:rsidR="007B5AF5" w:rsidRDefault="008526B8">
      <w:pPr>
        <w:ind w:firstLineChars="200" w:firstLine="640"/>
        <w:rPr>
          <w:rFonts w:ascii="仿宋_GB2312" w:eastAsia="仿宋_GB2312" w:hAnsi="仿宋_GB2312"/>
          <w:sz w:val="32"/>
        </w:rPr>
      </w:pPr>
      <w:r>
        <w:rPr>
          <w:rFonts w:ascii="仿宋_GB2312" w:eastAsia="仿宋_GB2312" w:hAnsi="宋体" w:cs="宋体" w:hint="eastAsia"/>
          <w:color w:val="000000"/>
          <w:kern w:val="0"/>
          <w:sz w:val="32"/>
          <w:szCs w:val="32"/>
        </w:rPr>
        <w:t>公开机构：</w:t>
      </w:r>
      <w:r>
        <w:rPr>
          <w:rFonts w:ascii="仿宋_GB2312" w:eastAsia="仿宋_GB2312" w:hAnsi="仿宋_GB2312" w:hint="eastAsia"/>
          <w:sz w:val="32"/>
        </w:rPr>
        <w:t>国家外汇管理局秦皇岛市中心支局</w:t>
      </w:r>
    </w:p>
    <w:p w:rsidR="007B5AF5" w:rsidRDefault="008526B8">
      <w:pPr>
        <w:adjustRightInd w:val="0"/>
        <w:snapToGrid w:val="0"/>
        <w:spacing w:line="560" w:lineRule="exact"/>
        <w:ind w:firstLineChars="197" w:firstLine="630"/>
        <w:rPr>
          <w:rFonts w:ascii="仿宋_GB2312" w:eastAsia="仿宋_GB2312" w:hAnsi="宋体" w:cs="宋体"/>
          <w:color w:val="000000"/>
          <w:kern w:val="0"/>
          <w:sz w:val="32"/>
          <w:szCs w:val="32"/>
        </w:rPr>
      </w:pPr>
      <w:r>
        <w:rPr>
          <w:rFonts w:eastAsia="仿宋_GB2312" w:cs="宋体" w:hint="eastAsia"/>
          <w:color w:val="000000"/>
          <w:kern w:val="0"/>
          <w:sz w:val="32"/>
          <w:szCs w:val="32"/>
        </w:rPr>
        <w:lastRenderedPageBreak/>
        <w:t>邮政编码：</w:t>
      </w:r>
      <w:r>
        <w:rPr>
          <w:rFonts w:eastAsia="仿宋_GB2312" w:cs="宋体" w:hint="eastAsia"/>
          <w:color w:val="000000"/>
          <w:kern w:val="0"/>
          <w:sz w:val="32"/>
          <w:szCs w:val="32"/>
        </w:rPr>
        <w:t>066001</w:t>
      </w:r>
    </w:p>
    <w:p w:rsidR="007B5AF5" w:rsidRDefault="008526B8">
      <w:pPr>
        <w:adjustRightInd w:val="0"/>
        <w:snapToGrid w:val="0"/>
        <w:spacing w:line="600" w:lineRule="exact"/>
        <w:ind w:firstLineChars="197" w:firstLine="630"/>
        <w:rPr>
          <w:rFonts w:eastAsia="仿宋_GB2312" w:cs="宋体"/>
          <w:color w:val="000000"/>
          <w:kern w:val="0"/>
          <w:sz w:val="32"/>
          <w:szCs w:val="32"/>
        </w:rPr>
      </w:pPr>
      <w:r>
        <w:rPr>
          <w:rFonts w:eastAsia="仿宋_GB2312" w:cs="宋体" w:hint="eastAsia"/>
          <w:color w:val="000000"/>
          <w:kern w:val="0"/>
          <w:sz w:val="32"/>
          <w:szCs w:val="32"/>
        </w:rPr>
        <w:t>联系电话：</w:t>
      </w:r>
      <w:r>
        <w:rPr>
          <w:rFonts w:eastAsia="仿宋_GB2312" w:cs="宋体" w:hint="eastAsia"/>
          <w:color w:val="000000"/>
          <w:kern w:val="0"/>
          <w:sz w:val="32"/>
          <w:szCs w:val="32"/>
        </w:rPr>
        <w:t>0335-3996601</w:t>
      </w:r>
      <w:r>
        <w:rPr>
          <w:rFonts w:eastAsia="仿宋_GB2312" w:cs="宋体" w:hint="eastAsia"/>
          <w:color w:val="000000"/>
          <w:kern w:val="0"/>
          <w:sz w:val="32"/>
          <w:szCs w:val="32"/>
        </w:rPr>
        <w:t>（工作日）</w:t>
      </w:r>
    </w:p>
    <w:p w:rsidR="007B5AF5" w:rsidRDefault="008526B8">
      <w:pPr>
        <w:adjustRightInd w:val="0"/>
        <w:snapToGrid w:val="0"/>
        <w:spacing w:line="600" w:lineRule="exact"/>
        <w:ind w:firstLineChars="700" w:firstLine="2240"/>
        <w:rPr>
          <w:rFonts w:eastAsia="仿宋_GB2312" w:cs="宋体"/>
          <w:color w:val="000000"/>
          <w:kern w:val="0"/>
          <w:sz w:val="32"/>
          <w:szCs w:val="32"/>
        </w:rPr>
      </w:pPr>
      <w:r>
        <w:rPr>
          <w:rFonts w:eastAsia="仿宋_GB2312" w:cs="宋体" w:hint="eastAsia"/>
          <w:color w:val="000000"/>
          <w:kern w:val="0"/>
          <w:sz w:val="32"/>
          <w:szCs w:val="32"/>
        </w:rPr>
        <w:t>0335-3996190</w:t>
      </w:r>
      <w:r>
        <w:rPr>
          <w:rFonts w:eastAsia="仿宋_GB2312" w:cs="宋体" w:hint="eastAsia"/>
          <w:color w:val="000000"/>
          <w:kern w:val="0"/>
          <w:sz w:val="32"/>
          <w:szCs w:val="32"/>
        </w:rPr>
        <w:t>（工作日）</w:t>
      </w:r>
    </w:p>
    <w:p w:rsidR="007B5AF5" w:rsidRDefault="008526B8">
      <w:pPr>
        <w:adjustRightInd w:val="0"/>
        <w:snapToGrid w:val="0"/>
        <w:spacing w:line="560" w:lineRule="exact"/>
        <w:ind w:firstLineChars="197" w:firstLine="630"/>
        <w:rPr>
          <w:rFonts w:ascii="仿宋_GB2312" w:eastAsia="仿宋_GB2312" w:hAnsi="宋体" w:cs="宋体"/>
          <w:color w:val="000000"/>
          <w:kern w:val="0"/>
          <w:sz w:val="32"/>
          <w:szCs w:val="32"/>
        </w:rPr>
      </w:pPr>
      <w:r>
        <w:rPr>
          <w:rFonts w:eastAsia="仿宋_GB2312" w:cs="宋体" w:hint="eastAsia"/>
          <w:color w:val="000000"/>
          <w:kern w:val="0"/>
          <w:sz w:val="32"/>
          <w:szCs w:val="32"/>
        </w:rPr>
        <w:t xml:space="preserve">          0335-3996266</w:t>
      </w:r>
      <w:r>
        <w:rPr>
          <w:rFonts w:eastAsia="仿宋_GB2312" w:cs="宋体" w:hint="eastAsia"/>
          <w:color w:val="000000"/>
          <w:kern w:val="0"/>
          <w:sz w:val="32"/>
          <w:szCs w:val="32"/>
        </w:rPr>
        <w:t>（非工作日）</w:t>
      </w:r>
    </w:p>
    <w:p w:rsidR="007B5AF5" w:rsidRDefault="008526B8">
      <w:pPr>
        <w:adjustRightInd w:val="0"/>
        <w:snapToGrid w:val="0"/>
        <w:spacing w:line="560" w:lineRule="exact"/>
        <w:ind w:firstLineChars="197" w:firstLine="630"/>
        <w:rPr>
          <w:rFonts w:ascii="仿宋_GB2312" w:eastAsia="仿宋_GB2312" w:hAnsi="宋体" w:cs="宋体"/>
          <w:color w:val="000000"/>
          <w:kern w:val="0"/>
          <w:sz w:val="32"/>
          <w:szCs w:val="32"/>
        </w:rPr>
      </w:pPr>
      <w:r>
        <w:rPr>
          <w:rFonts w:eastAsia="仿宋_GB2312" w:cs="宋体" w:hint="eastAsia"/>
          <w:color w:val="000000"/>
          <w:kern w:val="0"/>
          <w:sz w:val="32"/>
          <w:szCs w:val="32"/>
        </w:rPr>
        <w:t>传真：</w:t>
      </w:r>
      <w:r>
        <w:rPr>
          <w:rFonts w:eastAsia="仿宋_GB2312" w:cs="宋体" w:hint="eastAsia"/>
          <w:color w:val="000000"/>
          <w:kern w:val="0"/>
          <w:sz w:val="32"/>
          <w:szCs w:val="32"/>
        </w:rPr>
        <w:t>0335-3062668</w:t>
      </w:r>
    </w:p>
    <w:p w:rsidR="007B5AF5" w:rsidRDefault="008526B8">
      <w:pPr>
        <w:pStyle w:val="3"/>
        <w:adjustRightInd w:val="0"/>
        <w:snapToGrid w:val="0"/>
        <w:spacing w:line="560" w:lineRule="exact"/>
        <w:ind w:firstLine="630"/>
        <w:rPr>
          <w:color w:val="000000"/>
          <w:sz w:val="32"/>
          <w:szCs w:val="32"/>
        </w:rPr>
      </w:pPr>
      <w:r>
        <w:rPr>
          <w:rFonts w:hint="eastAsia"/>
          <w:color w:val="000000"/>
          <w:sz w:val="32"/>
          <w:szCs w:val="32"/>
        </w:rPr>
        <w:t>来函请注明“政府信息公开申请”字样。</w:t>
      </w:r>
    </w:p>
    <w:p w:rsidR="007B5AF5" w:rsidRDefault="007B5AF5">
      <w:pPr>
        <w:pStyle w:val="3"/>
        <w:adjustRightInd w:val="0"/>
        <w:snapToGrid w:val="0"/>
        <w:spacing w:line="560" w:lineRule="exact"/>
        <w:ind w:firstLineChars="194"/>
        <w:rPr>
          <w:color w:val="000000"/>
          <w:sz w:val="32"/>
          <w:szCs w:val="32"/>
        </w:rPr>
      </w:pPr>
    </w:p>
    <w:p w:rsidR="007B5AF5" w:rsidRDefault="007B5AF5">
      <w:pPr>
        <w:pStyle w:val="3"/>
        <w:adjustRightInd w:val="0"/>
        <w:snapToGrid w:val="0"/>
        <w:spacing w:line="560" w:lineRule="exact"/>
        <w:ind w:firstLineChars="0" w:firstLine="0"/>
        <w:rPr>
          <w:color w:val="000000"/>
          <w:sz w:val="32"/>
          <w:szCs w:val="32"/>
        </w:rPr>
      </w:pPr>
    </w:p>
    <w:p w:rsidR="007B5AF5" w:rsidRDefault="007B5AF5"/>
    <w:p w:rsidR="007B5AF5" w:rsidRDefault="007B5AF5"/>
    <w:sectPr w:rsidR="007B5AF5" w:rsidSect="007B5AF5">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EDA" w:rsidRDefault="003B3EDA" w:rsidP="007B5AF5">
      <w:r>
        <w:separator/>
      </w:r>
    </w:p>
  </w:endnote>
  <w:endnote w:type="continuationSeparator" w:id="1">
    <w:p w:rsidR="003B3EDA" w:rsidRDefault="003B3EDA" w:rsidP="007B5A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charset w:val="86"/>
    <w:family w:val="auto"/>
    <w:pitch w:val="default"/>
    <w:sig w:usb0="00000001"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AF5" w:rsidRDefault="007F19BA">
    <w:pPr>
      <w:pStyle w:val="a3"/>
      <w:jc w:val="center"/>
    </w:pPr>
    <w:r w:rsidRPr="007F19BA">
      <w:fldChar w:fldCharType="begin"/>
    </w:r>
    <w:r w:rsidR="008526B8">
      <w:instrText xml:space="preserve"> PAGE   \* MERGEFORMAT </w:instrText>
    </w:r>
    <w:r w:rsidRPr="007F19BA">
      <w:fldChar w:fldCharType="separate"/>
    </w:r>
    <w:r w:rsidR="00C37203" w:rsidRPr="00C37203">
      <w:rPr>
        <w:noProof/>
        <w:lang w:val="zh-CN"/>
      </w:rPr>
      <w:t>6</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EDA" w:rsidRDefault="003B3EDA" w:rsidP="007B5AF5">
      <w:r>
        <w:separator/>
      </w:r>
    </w:p>
  </w:footnote>
  <w:footnote w:type="continuationSeparator" w:id="1">
    <w:p w:rsidR="003B3EDA" w:rsidRDefault="003B3EDA" w:rsidP="007B5A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54077B"/>
    <w:multiLevelType w:val="multilevel"/>
    <w:tmpl w:val="7454077B"/>
    <w:lvl w:ilvl="0">
      <w:start w:val="1"/>
      <w:numFmt w:val="japaneseCounting"/>
      <w:lvlText w:val="%1、"/>
      <w:lvlJc w:val="left"/>
      <w:pPr>
        <w:ind w:left="1360" w:hanging="720"/>
      </w:pPr>
      <w:rPr>
        <w:rFonts w:cs="Times New Roman" w:hint="default"/>
      </w:rPr>
    </w:lvl>
    <w:lvl w:ilvl="1" w:tentative="1">
      <w:start w:val="1"/>
      <w:numFmt w:val="lowerLetter"/>
      <w:lvlText w:val="%2)"/>
      <w:lvlJc w:val="left"/>
      <w:pPr>
        <w:ind w:left="1480" w:hanging="420"/>
      </w:pPr>
      <w:rPr>
        <w:rFonts w:cs="Times New Roman"/>
      </w:rPr>
    </w:lvl>
    <w:lvl w:ilvl="2" w:tentative="1">
      <w:start w:val="1"/>
      <w:numFmt w:val="lowerRoman"/>
      <w:lvlText w:val="%3."/>
      <w:lvlJc w:val="right"/>
      <w:pPr>
        <w:ind w:left="1900" w:hanging="420"/>
      </w:pPr>
      <w:rPr>
        <w:rFonts w:cs="Times New Roman"/>
      </w:rPr>
    </w:lvl>
    <w:lvl w:ilvl="3" w:tentative="1">
      <w:start w:val="1"/>
      <w:numFmt w:val="decimal"/>
      <w:lvlText w:val="%4."/>
      <w:lvlJc w:val="left"/>
      <w:pPr>
        <w:ind w:left="2320" w:hanging="420"/>
      </w:pPr>
      <w:rPr>
        <w:rFonts w:cs="Times New Roman"/>
      </w:rPr>
    </w:lvl>
    <w:lvl w:ilvl="4" w:tentative="1">
      <w:start w:val="1"/>
      <w:numFmt w:val="lowerLetter"/>
      <w:lvlText w:val="%5)"/>
      <w:lvlJc w:val="left"/>
      <w:pPr>
        <w:ind w:left="2740" w:hanging="420"/>
      </w:pPr>
      <w:rPr>
        <w:rFonts w:cs="Times New Roman"/>
      </w:rPr>
    </w:lvl>
    <w:lvl w:ilvl="5" w:tentative="1">
      <w:start w:val="1"/>
      <w:numFmt w:val="lowerRoman"/>
      <w:lvlText w:val="%6."/>
      <w:lvlJc w:val="right"/>
      <w:pPr>
        <w:ind w:left="3160" w:hanging="420"/>
      </w:pPr>
      <w:rPr>
        <w:rFonts w:cs="Times New Roman"/>
      </w:rPr>
    </w:lvl>
    <w:lvl w:ilvl="6" w:tentative="1">
      <w:start w:val="1"/>
      <w:numFmt w:val="decimal"/>
      <w:lvlText w:val="%7."/>
      <w:lvlJc w:val="left"/>
      <w:pPr>
        <w:ind w:left="3580" w:hanging="420"/>
      </w:pPr>
      <w:rPr>
        <w:rFonts w:cs="Times New Roman"/>
      </w:rPr>
    </w:lvl>
    <w:lvl w:ilvl="7" w:tentative="1">
      <w:start w:val="1"/>
      <w:numFmt w:val="lowerLetter"/>
      <w:lvlText w:val="%8)"/>
      <w:lvlJc w:val="left"/>
      <w:pPr>
        <w:ind w:left="4000" w:hanging="420"/>
      </w:pPr>
      <w:rPr>
        <w:rFonts w:cs="Times New Roman"/>
      </w:rPr>
    </w:lvl>
    <w:lvl w:ilvl="8" w:tentative="1">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F7036"/>
    <w:rsid w:val="0004054C"/>
    <w:rsid w:val="00057B67"/>
    <w:rsid w:val="00081E94"/>
    <w:rsid w:val="0008589A"/>
    <w:rsid w:val="000C7F6A"/>
    <w:rsid w:val="000E49B6"/>
    <w:rsid w:val="000F3BE1"/>
    <w:rsid w:val="000F62C7"/>
    <w:rsid w:val="000F668E"/>
    <w:rsid w:val="00104D20"/>
    <w:rsid w:val="00125EA9"/>
    <w:rsid w:val="00136D16"/>
    <w:rsid w:val="00143278"/>
    <w:rsid w:val="00185DF5"/>
    <w:rsid w:val="001D079A"/>
    <w:rsid w:val="001D71C4"/>
    <w:rsid w:val="001E7957"/>
    <w:rsid w:val="001F0819"/>
    <w:rsid w:val="001F40CC"/>
    <w:rsid w:val="00206A98"/>
    <w:rsid w:val="00211DC9"/>
    <w:rsid w:val="00216DF2"/>
    <w:rsid w:val="002466C5"/>
    <w:rsid w:val="00275A75"/>
    <w:rsid w:val="002931A0"/>
    <w:rsid w:val="00293635"/>
    <w:rsid w:val="002D7E99"/>
    <w:rsid w:val="002F709A"/>
    <w:rsid w:val="00347915"/>
    <w:rsid w:val="00353A5B"/>
    <w:rsid w:val="003607DD"/>
    <w:rsid w:val="00370082"/>
    <w:rsid w:val="00383F5F"/>
    <w:rsid w:val="003A172E"/>
    <w:rsid w:val="003B3B0E"/>
    <w:rsid w:val="003B3EDA"/>
    <w:rsid w:val="003D0E29"/>
    <w:rsid w:val="003D5803"/>
    <w:rsid w:val="004213D0"/>
    <w:rsid w:val="00437297"/>
    <w:rsid w:val="004569E0"/>
    <w:rsid w:val="00480271"/>
    <w:rsid w:val="00482EEA"/>
    <w:rsid w:val="00487164"/>
    <w:rsid w:val="0049401E"/>
    <w:rsid w:val="00494123"/>
    <w:rsid w:val="004945AC"/>
    <w:rsid w:val="004C061A"/>
    <w:rsid w:val="004E2D35"/>
    <w:rsid w:val="004F359A"/>
    <w:rsid w:val="00510E3A"/>
    <w:rsid w:val="005170C4"/>
    <w:rsid w:val="005407F3"/>
    <w:rsid w:val="00560223"/>
    <w:rsid w:val="00575961"/>
    <w:rsid w:val="00576AC2"/>
    <w:rsid w:val="005849F2"/>
    <w:rsid w:val="005946A4"/>
    <w:rsid w:val="005A7642"/>
    <w:rsid w:val="005B2091"/>
    <w:rsid w:val="005B4F54"/>
    <w:rsid w:val="005D0D50"/>
    <w:rsid w:val="005D61C4"/>
    <w:rsid w:val="005D781C"/>
    <w:rsid w:val="005F544D"/>
    <w:rsid w:val="00600AE7"/>
    <w:rsid w:val="006022CD"/>
    <w:rsid w:val="006127DD"/>
    <w:rsid w:val="00656F46"/>
    <w:rsid w:val="006579ED"/>
    <w:rsid w:val="00663DC1"/>
    <w:rsid w:val="006722F2"/>
    <w:rsid w:val="00680976"/>
    <w:rsid w:val="00692D0D"/>
    <w:rsid w:val="006A3F65"/>
    <w:rsid w:val="006C413A"/>
    <w:rsid w:val="006C6EFA"/>
    <w:rsid w:val="006D0A98"/>
    <w:rsid w:val="006F4F10"/>
    <w:rsid w:val="007007F6"/>
    <w:rsid w:val="0070312B"/>
    <w:rsid w:val="00707ABF"/>
    <w:rsid w:val="00723DFE"/>
    <w:rsid w:val="0073169F"/>
    <w:rsid w:val="00750AAE"/>
    <w:rsid w:val="0075528F"/>
    <w:rsid w:val="00782A7C"/>
    <w:rsid w:val="0079369C"/>
    <w:rsid w:val="007B0D2E"/>
    <w:rsid w:val="007B16A1"/>
    <w:rsid w:val="007B5AF5"/>
    <w:rsid w:val="007C5BE7"/>
    <w:rsid w:val="007D0961"/>
    <w:rsid w:val="007D2013"/>
    <w:rsid w:val="007D37A8"/>
    <w:rsid w:val="007F19BA"/>
    <w:rsid w:val="007F47FD"/>
    <w:rsid w:val="008002F0"/>
    <w:rsid w:val="00801DCD"/>
    <w:rsid w:val="00802CDA"/>
    <w:rsid w:val="008222F4"/>
    <w:rsid w:val="00822883"/>
    <w:rsid w:val="00827766"/>
    <w:rsid w:val="00835918"/>
    <w:rsid w:val="008457E4"/>
    <w:rsid w:val="008526B8"/>
    <w:rsid w:val="00856A5E"/>
    <w:rsid w:val="008B65DA"/>
    <w:rsid w:val="008B7854"/>
    <w:rsid w:val="008E359C"/>
    <w:rsid w:val="008F327C"/>
    <w:rsid w:val="00900E44"/>
    <w:rsid w:val="00914914"/>
    <w:rsid w:val="00924F17"/>
    <w:rsid w:val="009826FD"/>
    <w:rsid w:val="009878FA"/>
    <w:rsid w:val="009A0103"/>
    <w:rsid w:val="009A6654"/>
    <w:rsid w:val="009C446C"/>
    <w:rsid w:val="009D0E0B"/>
    <w:rsid w:val="009D3B76"/>
    <w:rsid w:val="009E2EC3"/>
    <w:rsid w:val="009F33B9"/>
    <w:rsid w:val="009F6355"/>
    <w:rsid w:val="00A03B89"/>
    <w:rsid w:val="00A16DAB"/>
    <w:rsid w:val="00A37CCE"/>
    <w:rsid w:val="00A41C85"/>
    <w:rsid w:val="00A56852"/>
    <w:rsid w:val="00A57C50"/>
    <w:rsid w:val="00A66828"/>
    <w:rsid w:val="00AD086A"/>
    <w:rsid w:val="00AD1691"/>
    <w:rsid w:val="00AF02B2"/>
    <w:rsid w:val="00AF115E"/>
    <w:rsid w:val="00B103DE"/>
    <w:rsid w:val="00B22079"/>
    <w:rsid w:val="00B42D0C"/>
    <w:rsid w:val="00B70818"/>
    <w:rsid w:val="00B716CB"/>
    <w:rsid w:val="00B716FF"/>
    <w:rsid w:val="00B73C50"/>
    <w:rsid w:val="00BA1CD3"/>
    <w:rsid w:val="00BD4801"/>
    <w:rsid w:val="00BD4B7C"/>
    <w:rsid w:val="00BE43A6"/>
    <w:rsid w:val="00BF41FD"/>
    <w:rsid w:val="00BF5763"/>
    <w:rsid w:val="00C01392"/>
    <w:rsid w:val="00C31877"/>
    <w:rsid w:val="00C36910"/>
    <w:rsid w:val="00C37203"/>
    <w:rsid w:val="00C564D1"/>
    <w:rsid w:val="00C7291B"/>
    <w:rsid w:val="00C85392"/>
    <w:rsid w:val="00CA1280"/>
    <w:rsid w:val="00CB13B7"/>
    <w:rsid w:val="00D34B85"/>
    <w:rsid w:val="00D372CC"/>
    <w:rsid w:val="00D541A7"/>
    <w:rsid w:val="00D626D1"/>
    <w:rsid w:val="00D90C19"/>
    <w:rsid w:val="00DA51F5"/>
    <w:rsid w:val="00DB24D0"/>
    <w:rsid w:val="00DD2723"/>
    <w:rsid w:val="00DD30C4"/>
    <w:rsid w:val="00DE3033"/>
    <w:rsid w:val="00DE6AAC"/>
    <w:rsid w:val="00DF5C88"/>
    <w:rsid w:val="00DF7036"/>
    <w:rsid w:val="00E0457E"/>
    <w:rsid w:val="00E218CB"/>
    <w:rsid w:val="00E41CED"/>
    <w:rsid w:val="00E549BB"/>
    <w:rsid w:val="00E70146"/>
    <w:rsid w:val="00E81956"/>
    <w:rsid w:val="00E8588A"/>
    <w:rsid w:val="00E87F74"/>
    <w:rsid w:val="00EA38AB"/>
    <w:rsid w:val="00EB01AA"/>
    <w:rsid w:val="00EB66F7"/>
    <w:rsid w:val="00EC4C85"/>
    <w:rsid w:val="00EC6AC7"/>
    <w:rsid w:val="00F25E71"/>
    <w:rsid w:val="00F26AC6"/>
    <w:rsid w:val="00F60157"/>
    <w:rsid w:val="00F61D5C"/>
    <w:rsid w:val="00F91F90"/>
    <w:rsid w:val="00FA318C"/>
    <w:rsid w:val="00FB336E"/>
    <w:rsid w:val="00FB4955"/>
    <w:rsid w:val="00FC3735"/>
    <w:rsid w:val="00FE4A62"/>
    <w:rsid w:val="2D9650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uiPriority="99" w:unhideWhenUsed="0"/>
    <w:lsdException w:name="footer" w:semiHidden="0" w:uiPriority="99" w:unhideWhenUsed="0"/>
    <w:lsdException w:name="caption" w:locked="1" w:qFormat="1"/>
    <w:lsdException w:name="Title" w:locked="1" w:semiHidden="0" w:unhideWhenUsed="0" w:qFormat="1"/>
    <w:lsdException w:name="Default Paragraph Font" w:uiPriority="1"/>
    <w:lsdException w:name="Subtitle" w:locked="1" w:semiHidden="0" w:unhideWhenUsed="0" w:qFormat="1"/>
    <w:lsdException w:name="Body Text Indent 3" w:semiHidden="0" w:uiPriority="99" w:unhideWhenUsed="0"/>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AF5"/>
    <w:pPr>
      <w:widowControl w:val="0"/>
      <w:jc w:val="both"/>
    </w:pPr>
    <w:rPr>
      <w:rFonts w:ascii="Times New Roman"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B5AF5"/>
    <w:pPr>
      <w:tabs>
        <w:tab w:val="center" w:pos="4153"/>
        <w:tab w:val="right" w:pos="8306"/>
      </w:tabs>
      <w:snapToGrid w:val="0"/>
      <w:jc w:val="left"/>
    </w:pPr>
    <w:rPr>
      <w:sz w:val="18"/>
    </w:rPr>
  </w:style>
  <w:style w:type="paragraph" w:styleId="a4">
    <w:name w:val="header"/>
    <w:basedOn w:val="a"/>
    <w:link w:val="Char0"/>
    <w:uiPriority w:val="99"/>
    <w:semiHidden/>
    <w:rsid w:val="007B5AF5"/>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rsid w:val="007B5AF5"/>
    <w:pPr>
      <w:ind w:firstLineChars="197" w:firstLine="621"/>
    </w:pPr>
    <w:rPr>
      <w:rFonts w:ascii="仿宋_GB2312" w:eastAsia="仿宋_GB2312" w:hAnsi="宋体"/>
      <w:kern w:val="0"/>
      <w:sz w:val="30"/>
      <w:szCs w:val="21"/>
    </w:rPr>
  </w:style>
  <w:style w:type="paragraph" w:customStyle="1" w:styleId="a5">
    <w:name w:val="公文正文"/>
    <w:basedOn w:val="a"/>
    <w:uiPriority w:val="99"/>
    <w:rsid w:val="007B5AF5"/>
    <w:pPr>
      <w:spacing w:line="240" w:lineRule="atLeast"/>
      <w:ind w:firstLineChars="200" w:firstLine="630"/>
    </w:pPr>
    <w:rPr>
      <w:rFonts w:eastAsia="仿宋_GB2312"/>
      <w:sz w:val="30"/>
    </w:rPr>
  </w:style>
  <w:style w:type="paragraph" w:customStyle="1" w:styleId="1">
    <w:name w:val="列出段落1"/>
    <w:basedOn w:val="a"/>
    <w:uiPriority w:val="99"/>
    <w:qFormat/>
    <w:rsid w:val="007B5AF5"/>
    <w:pPr>
      <w:ind w:firstLineChars="200" w:firstLine="420"/>
    </w:pPr>
    <w:rPr>
      <w:rFonts w:ascii="Calibri" w:hAnsi="Calibri"/>
      <w:szCs w:val="22"/>
    </w:rPr>
  </w:style>
  <w:style w:type="character" w:customStyle="1" w:styleId="Char">
    <w:name w:val="页脚 Char"/>
    <w:basedOn w:val="a0"/>
    <w:link w:val="a3"/>
    <w:uiPriority w:val="99"/>
    <w:locked/>
    <w:rsid w:val="007B5AF5"/>
    <w:rPr>
      <w:rFonts w:ascii="Times New Roman" w:eastAsia="宋体" w:hAnsi="Times New Roman" w:cs="Times New Roman"/>
      <w:sz w:val="20"/>
      <w:szCs w:val="20"/>
    </w:rPr>
  </w:style>
  <w:style w:type="character" w:customStyle="1" w:styleId="3Char">
    <w:name w:val="正文文本缩进 3 Char"/>
    <w:basedOn w:val="a0"/>
    <w:link w:val="3"/>
    <w:uiPriority w:val="99"/>
    <w:locked/>
    <w:rsid w:val="007B5AF5"/>
    <w:rPr>
      <w:rFonts w:ascii="仿宋_GB2312" w:eastAsia="仿宋_GB2312" w:hAnsi="宋体" w:cs="Times New Roman"/>
      <w:kern w:val="0"/>
      <w:sz w:val="21"/>
      <w:szCs w:val="21"/>
    </w:rPr>
  </w:style>
  <w:style w:type="character" w:customStyle="1" w:styleId="Char0">
    <w:name w:val="页眉 Char"/>
    <w:basedOn w:val="a0"/>
    <w:link w:val="a4"/>
    <w:uiPriority w:val="99"/>
    <w:semiHidden/>
    <w:locked/>
    <w:rsid w:val="007B5AF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7</Pages>
  <Words>537</Words>
  <Characters>3062</Characters>
  <Application>Microsoft Office Word</Application>
  <DocSecurity>0</DocSecurity>
  <Lines>25</Lines>
  <Paragraphs>7</Paragraphs>
  <ScaleCrop>false</ScaleCrop>
  <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国家外汇管理局秦皇岛市中心支局</dc:title>
  <dc:creator>User</dc:creator>
  <cp:lastModifiedBy>张雪菲</cp:lastModifiedBy>
  <cp:revision>29</cp:revision>
  <dcterms:created xsi:type="dcterms:W3CDTF">2021-01-26T02:31:00Z</dcterms:created>
  <dcterms:modified xsi:type="dcterms:W3CDTF">2023-01-16T01:51:00Z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2052-9.1.0.4795</vt:lpwstr>
  </property>
</Properties>
</file>