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2D" w:rsidRDefault="00994A2D">
      <w:pPr>
        <w:pStyle w:val="NormalWeb"/>
        <w:shd w:val="clear" w:color="auto" w:fill="FFFFFF"/>
        <w:spacing w:before="0" w:beforeAutospacing="0" w:after="0" w:afterAutospacing="0" w:line="560" w:lineRule="exact"/>
        <w:rPr>
          <w:rStyle w:val="Strong"/>
          <w:rFonts w:ascii="黑体" w:eastAsia="黑体" w:hAnsi="黑体" w:cs="黑体"/>
          <w:b w:val="0"/>
          <w:bCs w:val="0"/>
          <w:color w:val="000000"/>
          <w:sz w:val="32"/>
          <w:szCs w:val="32"/>
        </w:rPr>
      </w:pPr>
      <w:bookmarkStart w:id="0" w:name="_GoBack"/>
      <w:bookmarkEnd w:id="0"/>
      <w:r>
        <w:rPr>
          <w:rStyle w:val="Strong"/>
          <w:rFonts w:ascii="黑体" w:eastAsia="黑体" w:hAnsi="黑体" w:cs="黑体" w:hint="eastAsia"/>
          <w:b w:val="0"/>
          <w:bCs w:val="0"/>
          <w:color w:val="000000"/>
          <w:sz w:val="32"/>
          <w:szCs w:val="32"/>
        </w:rPr>
        <w:t>附件</w:t>
      </w:r>
      <w:r>
        <w:rPr>
          <w:rStyle w:val="Strong"/>
          <w:rFonts w:ascii="黑体" w:eastAsia="黑体" w:hAnsi="黑体" w:cs="黑体"/>
          <w:b w:val="0"/>
          <w:bCs w:val="0"/>
          <w:color w:val="000000"/>
          <w:sz w:val="32"/>
          <w:szCs w:val="32"/>
        </w:rPr>
        <w:t>2</w:t>
      </w:r>
    </w:p>
    <w:p w:rsidR="00994A2D" w:rsidRDefault="00994A2D">
      <w:pPr>
        <w:pStyle w:val="NormalWeb"/>
        <w:shd w:val="clear" w:color="auto" w:fill="FFFFFF"/>
        <w:spacing w:before="0" w:beforeAutospacing="0" w:after="0" w:afterAutospacing="0" w:line="420" w:lineRule="atLeast"/>
        <w:ind w:firstLine="420"/>
        <w:jc w:val="center"/>
        <w:rPr>
          <w:rStyle w:val="Strong"/>
          <w:rFonts w:cs="Times New Roman"/>
          <w:color w:val="000000"/>
          <w:sz w:val="44"/>
          <w:szCs w:val="44"/>
        </w:rPr>
      </w:pPr>
    </w:p>
    <w:p w:rsidR="00994A2D" w:rsidRDefault="00994A2D" w:rsidP="00724C7A">
      <w:pPr>
        <w:pStyle w:val="NormalWeb"/>
        <w:shd w:val="clear" w:color="auto" w:fill="FFFFFF"/>
        <w:spacing w:before="0" w:beforeAutospacing="0" w:after="0" w:afterAutospacing="0" w:line="600" w:lineRule="exact"/>
        <w:ind w:firstLine="420"/>
        <w:jc w:val="center"/>
        <w:rPr>
          <w:rStyle w:val="Strong"/>
          <w:rFonts w:ascii="方正小标宋简体" w:eastAsia="方正小标宋简体" w:hAnsi="方正小标宋简体" w:cs="Times New Roman"/>
          <w:b w:val="0"/>
          <w:bCs w:val="0"/>
          <w:sz w:val="44"/>
          <w:szCs w:val="44"/>
        </w:rPr>
      </w:pPr>
      <w:r>
        <w:rPr>
          <w:rStyle w:val="Strong"/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秦皇岛市限制和禁止投资的产业目录</w:t>
      </w:r>
    </w:p>
    <w:p w:rsidR="00994A2D" w:rsidRDefault="00994A2D" w:rsidP="00724C7A">
      <w:pPr>
        <w:pStyle w:val="NormalWeb"/>
        <w:shd w:val="clear" w:color="auto" w:fill="FFFFFF"/>
        <w:spacing w:before="0" w:beforeAutospacing="0" w:after="0" w:afterAutospacing="0" w:line="600" w:lineRule="exact"/>
        <w:ind w:firstLine="420"/>
        <w:jc w:val="center"/>
        <w:rPr>
          <w:rStyle w:val="Strong"/>
          <w:rFonts w:ascii="方正小标宋简体" w:eastAsia="方正小标宋简体" w:hAnsi="方正小标宋简体" w:cs="Times New Roman"/>
          <w:b w:val="0"/>
          <w:bCs w:val="0"/>
          <w:sz w:val="44"/>
          <w:szCs w:val="44"/>
        </w:rPr>
      </w:pPr>
      <w:r>
        <w:rPr>
          <w:rStyle w:val="Strong"/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（</w:t>
      </w:r>
      <w:r>
        <w:rPr>
          <w:rStyle w:val="Strong"/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  <w:t>2020</w:t>
      </w:r>
      <w:r>
        <w:rPr>
          <w:rStyle w:val="Strong"/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年修订版）说明</w:t>
      </w:r>
    </w:p>
    <w:p w:rsidR="00994A2D" w:rsidRDefault="00994A2D" w:rsidP="00724C7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760" w:lineRule="exact"/>
        <w:ind w:firstLineChars="200" w:firstLine="31680"/>
        <w:jc w:val="both"/>
        <w:rPr>
          <w:rFonts w:ascii="Times New Roman" w:eastAsia="仿宋" w:hAnsi="仿宋" w:cs="Times New Roman"/>
          <w:sz w:val="32"/>
          <w:szCs w:val="32"/>
        </w:rPr>
      </w:pPr>
    </w:p>
    <w:p w:rsidR="00994A2D" w:rsidRPr="00FA5F05" w:rsidRDefault="00994A2D" w:rsidP="00FA5F05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31680"/>
        <w:jc w:val="both"/>
        <w:rPr>
          <w:rFonts w:ascii="仿宋_GB2312" w:eastAsia="仿宋_GB2312" w:hAnsi="仿宋" w:cs="Times New Roman"/>
          <w:sz w:val="32"/>
          <w:szCs w:val="32"/>
        </w:rPr>
      </w:pPr>
      <w:r w:rsidRPr="00FA5F05">
        <w:rPr>
          <w:rFonts w:ascii="仿宋_GB2312" w:eastAsia="仿宋_GB2312" w:hAnsi="仿宋" w:cs="仿宋_GB2312" w:hint="eastAsia"/>
          <w:sz w:val="32"/>
          <w:szCs w:val="32"/>
        </w:rPr>
        <w:t>为深入贯彻党的十九届五中全会精神，落实市委十二届五次全会通过的《关于制定国民经济和社会发展第十四个五年规划和二</w:t>
      </w:r>
      <w:r w:rsidRPr="00FA5F05">
        <w:rPr>
          <w:rFonts w:ascii="仿宋_GB2312" w:eastAsia="仿宋" w:hAnsi="仿宋" w:cs="仿宋" w:hint="eastAsia"/>
          <w:sz w:val="32"/>
          <w:szCs w:val="32"/>
        </w:rPr>
        <w:t>〇</w:t>
      </w:r>
      <w:r w:rsidRPr="00FA5F05">
        <w:rPr>
          <w:rFonts w:ascii="仿宋_GB2312" w:eastAsia="仿宋_GB2312" w:hAnsi="仿宋" w:cs="仿宋_GB2312" w:hint="eastAsia"/>
          <w:sz w:val="32"/>
          <w:szCs w:val="32"/>
        </w:rPr>
        <w:t>三五年远景目标的建议》，积极融入以国内大循环为主体、国内国际双循环相互促进的新发展格局，加快构建“</w:t>
      </w:r>
      <w:r w:rsidRPr="00FA5F05">
        <w:rPr>
          <w:rFonts w:ascii="仿宋_GB2312" w:eastAsia="仿宋_GB2312" w:hAnsi="仿宋" w:cs="仿宋_GB2312"/>
          <w:sz w:val="32"/>
          <w:szCs w:val="32"/>
        </w:rPr>
        <w:t>532</w:t>
      </w:r>
      <w:r w:rsidRPr="00FA5F05">
        <w:rPr>
          <w:rFonts w:ascii="仿宋_GB2312" w:eastAsia="仿宋_GB2312" w:hAnsi="仿宋" w:cs="仿宋_GB2312" w:hint="eastAsia"/>
          <w:sz w:val="32"/>
          <w:szCs w:val="32"/>
        </w:rPr>
        <w:t>”现代产业体系，实现制造业强市目标，根据市政府工作安排，市发展和改革委员会会同有关部门对《秦皇岛市限制和禁止投资的产业目录（</w:t>
      </w:r>
      <w:r w:rsidRPr="00FA5F05">
        <w:rPr>
          <w:rFonts w:ascii="仿宋_GB2312" w:eastAsia="仿宋_GB2312" w:hAnsi="仿宋" w:cs="仿宋_GB2312"/>
          <w:sz w:val="32"/>
          <w:szCs w:val="32"/>
        </w:rPr>
        <w:t>2016</w:t>
      </w:r>
      <w:r w:rsidRPr="00FA5F05">
        <w:rPr>
          <w:rFonts w:ascii="仿宋_GB2312" w:eastAsia="仿宋_GB2312" w:hAnsi="仿宋" w:cs="仿宋_GB2312" w:hint="eastAsia"/>
          <w:sz w:val="32"/>
          <w:szCs w:val="32"/>
        </w:rPr>
        <w:t>年版）》进行修订，制定了《秦皇岛市限制和禁止投资的产业目录（</w:t>
      </w:r>
      <w:r w:rsidRPr="00FA5F05">
        <w:rPr>
          <w:rFonts w:ascii="仿宋_GB2312" w:eastAsia="仿宋_GB2312" w:hAnsi="仿宋" w:cs="仿宋_GB2312"/>
          <w:sz w:val="32"/>
          <w:szCs w:val="32"/>
        </w:rPr>
        <w:t>2020</w:t>
      </w:r>
      <w:r w:rsidRPr="00FA5F05">
        <w:rPr>
          <w:rFonts w:ascii="仿宋_GB2312" w:eastAsia="仿宋_GB2312" w:hAnsi="仿宋" w:cs="仿宋_GB2312" w:hint="eastAsia"/>
          <w:sz w:val="32"/>
          <w:szCs w:val="32"/>
        </w:rPr>
        <w:t>年修订版）》（以下简称《目录</w:t>
      </w:r>
      <w:r w:rsidRPr="00FA5F05">
        <w:rPr>
          <w:rFonts w:ascii="仿宋_GB2312" w:eastAsia="仿宋_GB2312" w:hAnsi="仿宋" w:cs="仿宋_GB2312"/>
          <w:sz w:val="32"/>
          <w:szCs w:val="32"/>
        </w:rPr>
        <w:t>2020</w:t>
      </w:r>
      <w:r w:rsidRPr="00FA5F05">
        <w:rPr>
          <w:rFonts w:ascii="仿宋_GB2312" w:eastAsia="仿宋_GB2312" w:hAnsi="仿宋" w:cs="仿宋_GB2312" w:hint="eastAsia"/>
          <w:sz w:val="32"/>
          <w:szCs w:val="32"/>
        </w:rPr>
        <w:t>年修订版》）。</w:t>
      </w:r>
    </w:p>
    <w:p w:rsidR="00994A2D" w:rsidRPr="00FA5F05" w:rsidRDefault="00994A2D" w:rsidP="00FA5F05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31680"/>
        <w:jc w:val="both"/>
        <w:rPr>
          <w:rFonts w:ascii="黑体" w:eastAsia="黑体" w:hAnsi="黑体" w:cs="Times New Roman"/>
          <w:sz w:val="32"/>
          <w:szCs w:val="32"/>
        </w:rPr>
      </w:pPr>
      <w:r w:rsidRPr="00FA5F05">
        <w:rPr>
          <w:rFonts w:ascii="黑体" w:eastAsia="黑体" w:hAnsi="黑体" w:cs="黑体" w:hint="eastAsia"/>
          <w:sz w:val="32"/>
          <w:szCs w:val="32"/>
        </w:rPr>
        <w:t>一、编制体例</w:t>
      </w:r>
    </w:p>
    <w:p w:rsidR="00994A2D" w:rsidRPr="00FA5F05" w:rsidRDefault="00994A2D" w:rsidP="00FA5F05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31680"/>
        <w:jc w:val="both"/>
        <w:rPr>
          <w:rFonts w:ascii="仿宋_GB2312" w:eastAsia="仿宋_GB2312" w:hAnsi="仿宋" w:cs="Times New Roman"/>
          <w:sz w:val="32"/>
          <w:szCs w:val="32"/>
        </w:rPr>
      </w:pPr>
      <w:r w:rsidRPr="00FA5F05">
        <w:rPr>
          <w:rFonts w:ascii="仿宋_GB2312" w:eastAsia="仿宋_GB2312" w:hAnsi="仿宋" w:cs="仿宋_GB2312" w:hint="eastAsia"/>
          <w:sz w:val="32"/>
          <w:szCs w:val="32"/>
        </w:rPr>
        <w:t>《目录</w:t>
      </w:r>
      <w:r w:rsidRPr="00FA5F05">
        <w:rPr>
          <w:rFonts w:ascii="仿宋_GB2312" w:eastAsia="仿宋_GB2312" w:hAnsi="仿宋" w:cs="仿宋_GB2312"/>
          <w:sz w:val="32"/>
          <w:szCs w:val="32"/>
        </w:rPr>
        <w:t>2020</w:t>
      </w:r>
      <w:r w:rsidRPr="00FA5F05">
        <w:rPr>
          <w:rFonts w:ascii="仿宋_GB2312" w:eastAsia="仿宋_GB2312" w:hAnsi="仿宋" w:cs="仿宋_GB2312" w:hint="eastAsia"/>
          <w:sz w:val="32"/>
          <w:szCs w:val="32"/>
        </w:rPr>
        <w:t>年修订版》在全面执行国家《市场准入负面清单（</w:t>
      </w:r>
      <w:r w:rsidRPr="00FA5F05">
        <w:rPr>
          <w:rFonts w:ascii="仿宋_GB2312" w:eastAsia="仿宋_GB2312" w:hAnsi="仿宋" w:cs="仿宋_GB2312"/>
          <w:sz w:val="32"/>
          <w:szCs w:val="32"/>
        </w:rPr>
        <w:t>2020</w:t>
      </w:r>
      <w:r w:rsidRPr="00FA5F05">
        <w:rPr>
          <w:rFonts w:ascii="仿宋_GB2312" w:eastAsia="仿宋_GB2312" w:hAnsi="仿宋" w:cs="仿宋_GB2312" w:hint="eastAsia"/>
          <w:sz w:val="32"/>
          <w:szCs w:val="32"/>
        </w:rPr>
        <w:t>年版）》、《产业结构调整指导目录（</w:t>
      </w:r>
      <w:r w:rsidRPr="00FA5F05">
        <w:rPr>
          <w:rFonts w:ascii="仿宋_GB2312" w:eastAsia="仿宋_GB2312" w:hAnsi="仿宋" w:cs="仿宋_GB2312"/>
          <w:sz w:val="32"/>
          <w:szCs w:val="32"/>
        </w:rPr>
        <w:t>2019</w:t>
      </w:r>
      <w:r w:rsidRPr="00FA5F05">
        <w:rPr>
          <w:rFonts w:ascii="仿宋_GB2312" w:eastAsia="仿宋_GB2312" w:hAnsi="仿宋" w:cs="仿宋_GB2312" w:hint="eastAsia"/>
          <w:sz w:val="32"/>
          <w:szCs w:val="32"/>
        </w:rPr>
        <w:t>年本）》和《河北省新增限制和淘汰类产业目录（</w:t>
      </w:r>
      <w:r w:rsidRPr="00FA5F05">
        <w:rPr>
          <w:rFonts w:ascii="仿宋_GB2312" w:eastAsia="仿宋_GB2312" w:hAnsi="仿宋" w:cs="仿宋_GB2312"/>
          <w:sz w:val="32"/>
          <w:szCs w:val="32"/>
        </w:rPr>
        <w:t>2015</w:t>
      </w:r>
      <w:r w:rsidRPr="00FA5F05">
        <w:rPr>
          <w:rFonts w:ascii="仿宋_GB2312" w:eastAsia="仿宋_GB2312" w:hAnsi="仿宋" w:cs="仿宋_GB2312" w:hint="eastAsia"/>
          <w:sz w:val="32"/>
          <w:szCs w:val="32"/>
        </w:rPr>
        <w:t>年版）》的基础上，结合我市实际需要，按照《国民经济行业分类》（</w:t>
      </w:r>
      <w:r w:rsidRPr="00FA5F05">
        <w:rPr>
          <w:rFonts w:ascii="仿宋_GB2312" w:eastAsia="仿宋_GB2312" w:hAnsi="仿宋" w:cs="仿宋_GB2312"/>
          <w:sz w:val="32"/>
          <w:szCs w:val="32"/>
        </w:rPr>
        <w:t>GB/T 4754</w:t>
      </w:r>
      <w:r w:rsidRPr="00FA5F05">
        <w:rPr>
          <w:rFonts w:ascii="仿宋_GB2312" w:eastAsia="仿宋_GB2312" w:hAnsi="仿宋" w:cs="仿宋_GB2312"/>
          <w:sz w:val="32"/>
          <w:szCs w:val="32"/>
        </w:rPr>
        <w:t>—</w:t>
      </w:r>
      <w:r w:rsidRPr="00FA5F05">
        <w:rPr>
          <w:rFonts w:ascii="仿宋_GB2312" w:eastAsia="仿宋_GB2312" w:hAnsi="仿宋" w:cs="仿宋_GB2312"/>
          <w:sz w:val="32"/>
          <w:szCs w:val="32"/>
        </w:rPr>
        <w:t>2017</w:t>
      </w:r>
      <w:r w:rsidRPr="00FA5F05">
        <w:rPr>
          <w:rFonts w:ascii="仿宋_GB2312" w:eastAsia="仿宋_GB2312" w:hAnsi="仿宋" w:cs="仿宋_GB2312" w:hint="eastAsia"/>
          <w:sz w:val="32"/>
          <w:szCs w:val="32"/>
        </w:rPr>
        <w:t>）编制。《目录</w:t>
      </w:r>
      <w:r w:rsidRPr="00FA5F05">
        <w:rPr>
          <w:rFonts w:ascii="仿宋_GB2312" w:eastAsia="仿宋_GB2312" w:hAnsi="仿宋" w:cs="仿宋_GB2312"/>
          <w:sz w:val="32"/>
          <w:szCs w:val="32"/>
        </w:rPr>
        <w:t>2020</w:t>
      </w:r>
      <w:r w:rsidRPr="00FA5F05">
        <w:rPr>
          <w:rFonts w:ascii="仿宋_GB2312" w:eastAsia="仿宋_GB2312" w:hAnsi="仿宋" w:cs="仿宋_GB2312" w:hint="eastAsia"/>
          <w:sz w:val="32"/>
          <w:szCs w:val="32"/>
        </w:rPr>
        <w:t>年修订版》的限制类措施包括区域限制、规模限制和产业环节、工艺及产品限制。《河北省新增限制和淘汰类产业目录》中，全省范围内禁止新建的事项，本《目录</w:t>
      </w:r>
      <w:r w:rsidRPr="00FA5F05">
        <w:rPr>
          <w:rFonts w:ascii="仿宋_GB2312" w:eastAsia="仿宋_GB2312" w:hAnsi="仿宋" w:cs="仿宋_GB2312"/>
          <w:sz w:val="32"/>
          <w:szCs w:val="32"/>
        </w:rPr>
        <w:t>2020</w:t>
      </w:r>
      <w:r w:rsidRPr="00FA5F05">
        <w:rPr>
          <w:rFonts w:ascii="仿宋_GB2312" w:eastAsia="仿宋_GB2312" w:hAnsi="仿宋" w:cs="仿宋_GB2312" w:hint="eastAsia"/>
          <w:sz w:val="32"/>
          <w:szCs w:val="32"/>
        </w:rPr>
        <w:t>年修订版》未单列；对于指定范围内禁止新建的事项，根据我市实际进行细化或调整，对适用区域进行调整和规范。</w:t>
      </w:r>
    </w:p>
    <w:p w:rsidR="00994A2D" w:rsidRPr="00FA5F05" w:rsidRDefault="00994A2D" w:rsidP="00FA5F05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31680"/>
        <w:jc w:val="both"/>
        <w:rPr>
          <w:rFonts w:ascii="黑体" w:eastAsia="黑体" w:hAnsi="黑体" w:cs="Times New Roman"/>
          <w:sz w:val="32"/>
          <w:szCs w:val="32"/>
        </w:rPr>
      </w:pPr>
      <w:r w:rsidRPr="00FA5F05">
        <w:rPr>
          <w:rFonts w:ascii="黑体" w:eastAsia="黑体" w:hAnsi="黑体" w:cs="黑体" w:hint="eastAsia"/>
          <w:sz w:val="32"/>
          <w:szCs w:val="32"/>
        </w:rPr>
        <w:t>二、适用范围</w:t>
      </w:r>
    </w:p>
    <w:p w:rsidR="00994A2D" w:rsidRPr="00FA5F05" w:rsidRDefault="00994A2D" w:rsidP="00FA5F05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31680"/>
        <w:jc w:val="both"/>
        <w:rPr>
          <w:rFonts w:ascii="仿宋_GB2312" w:eastAsia="仿宋_GB2312" w:hAnsi="仿宋" w:cs="Times New Roman"/>
          <w:sz w:val="32"/>
          <w:szCs w:val="32"/>
        </w:rPr>
      </w:pPr>
      <w:r w:rsidRPr="00FA5F05">
        <w:rPr>
          <w:rFonts w:ascii="仿宋_GB2312" w:eastAsia="仿宋_GB2312" w:hAnsi="仿宋" w:cs="仿宋_GB2312" w:hint="eastAsia"/>
          <w:sz w:val="32"/>
          <w:szCs w:val="32"/>
        </w:rPr>
        <w:t>新增固定资产投资项目，新设立或新迁入法人单位、产业活动单位、个体工商户须执行《目录</w:t>
      </w:r>
      <w:r w:rsidRPr="00FA5F05">
        <w:rPr>
          <w:rFonts w:ascii="仿宋_GB2312" w:eastAsia="仿宋_GB2312" w:hAnsi="仿宋" w:cs="仿宋_GB2312"/>
          <w:sz w:val="32"/>
          <w:szCs w:val="32"/>
        </w:rPr>
        <w:t>2020</w:t>
      </w:r>
      <w:r w:rsidRPr="00FA5F05">
        <w:rPr>
          <w:rFonts w:ascii="仿宋_GB2312" w:eastAsia="仿宋_GB2312" w:hAnsi="仿宋" w:cs="仿宋_GB2312" w:hint="eastAsia"/>
          <w:sz w:val="32"/>
          <w:szCs w:val="32"/>
        </w:rPr>
        <w:t>年修订版》。国家法律、行政法规、国务院文件有专门规定的，从其规定。</w:t>
      </w:r>
    </w:p>
    <w:p w:rsidR="00994A2D" w:rsidRPr="00FA5F05" w:rsidRDefault="00994A2D" w:rsidP="00FA5F05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31680"/>
        <w:jc w:val="both"/>
        <w:rPr>
          <w:rFonts w:ascii="仿宋_GB2312" w:eastAsia="仿宋_GB2312" w:hAnsi="仿宋" w:cs="Times New Roman"/>
          <w:sz w:val="32"/>
          <w:szCs w:val="32"/>
        </w:rPr>
      </w:pPr>
      <w:r w:rsidRPr="00FA5F05">
        <w:rPr>
          <w:rFonts w:ascii="仿宋_GB2312" w:eastAsia="仿宋_GB2312" w:hAnsi="仿宋" w:cs="仿宋_GB2312" w:hint="eastAsia"/>
          <w:sz w:val="32"/>
          <w:szCs w:val="32"/>
        </w:rPr>
        <w:t>《目录</w:t>
      </w:r>
      <w:r w:rsidRPr="00FA5F05">
        <w:rPr>
          <w:rFonts w:ascii="仿宋_GB2312" w:eastAsia="仿宋_GB2312" w:hAnsi="仿宋" w:cs="仿宋_GB2312"/>
          <w:sz w:val="32"/>
          <w:szCs w:val="32"/>
        </w:rPr>
        <w:t>2020</w:t>
      </w:r>
      <w:r w:rsidRPr="00FA5F05">
        <w:rPr>
          <w:rFonts w:ascii="仿宋_GB2312" w:eastAsia="仿宋_GB2312" w:hAnsi="仿宋" w:cs="仿宋_GB2312" w:hint="eastAsia"/>
          <w:sz w:val="32"/>
          <w:szCs w:val="32"/>
        </w:rPr>
        <w:t>年修订版》中管理措施分为全市和功能区域两个层面，全市层面的管理措施须在全市范围内普遍执行；功能区域层面的管理措施是指须在执行全市层面管理措施基础上，增加的差异化管理措施。限制和禁止区域内已有的企业，应建立有序退出机制。</w:t>
      </w:r>
    </w:p>
    <w:p w:rsidR="00994A2D" w:rsidRPr="00FA5F05" w:rsidRDefault="00994A2D" w:rsidP="00FA5F05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31680"/>
        <w:jc w:val="both"/>
        <w:rPr>
          <w:rFonts w:ascii="仿宋_GB2312" w:eastAsia="仿宋_GB2312" w:hAnsi="仿宋" w:cs="Times New Roman"/>
          <w:sz w:val="32"/>
          <w:szCs w:val="32"/>
        </w:rPr>
      </w:pPr>
    </w:p>
    <w:sectPr w:rsidR="00994A2D" w:rsidRPr="00FA5F05" w:rsidSect="003D5131">
      <w:headerReference w:type="default" r:id="rId6"/>
      <w:footerReference w:type="default" r:id="rId7"/>
      <w:pgSz w:w="11906" w:h="16838"/>
      <w:pgMar w:top="1440" w:right="1474" w:bottom="1713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A2D" w:rsidRDefault="00994A2D" w:rsidP="00BF25F1">
      <w:pPr>
        <w:spacing w:line="240" w:lineRule="auto"/>
        <w:ind w:firstLine="3168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4A2D" w:rsidRDefault="00994A2D" w:rsidP="00BF25F1">
      <w:pPr>
        <w:spacing w:line="240" w:lineRule="auto"/>
        <w:ind w:firstLine="3168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A2D" w:rsidRDefault="00994A2D" w:rsidP="00BF25F1">
    <w:pPr>
      <w:pStyle w:val="Footer"/>
      <w:ind w:firstLine="31680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994A2D" w:rsidRDefault="00994A2D" w:rsidP="00724C7A">
                <w:pPr>
                  <w:pStyle w:val="Footer"/>
                  <w:ind w:firstLine="31680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A2D" w:rsidRDefault="00994A2D" w:rsidP="00BF25F1">
      <w:pPr>
        <w:spacing w:line="240" w:lineRule="auto"/>
        <w:ind w:firstLine="3168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4A2D" w:rsidRDefault="00994A2D" w:rsidP="00BF25F1">
      <w:pPr>
        <w:spacing w:line="240" w:lineRule="auto"/>
        <w:ind w:firstLine="3168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A2D" w:rsidRDefault="00994A2D">
    <w:pPr>
      <w:ind w:left="420" w:firstLineChars="0" w:firstLine="0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EAF"/>
    <w:rsid w:val="DF79D1D2"/>
    <w:rsid w:val="000130C1"/>
    <w:rsid w:val="0004437E"/>
    <w:rsid w:val="000961C4"/>
    <w:rsid w:val="000D0095"/>
    <w:rsid w:val="001101A7"/>
    <w:rsid w:val="0014021B"/>
    <w:rsid w:val="00147765"/>
    <w:rsid w:val="00177D4C"/>
    <w:rsid w:val="00190C3E"/>
    <w:rsid w:val="00214F15"/>
    <w:rsid w:val="00235480"/>
    <w:rsid w:val="00246FB8"/>
    <w:rsid w:val="00276E54"/>
    <w:rsid w:val="002A29F4"/>
    <w:rsid w:val="002B0B62"/>
    <w:rsid w:val="002F1680"/>
    <w:rsid w:val="0031165D"/>
    <w:rsid w:val="00366471"/>
    <w:rsid w:val="00371047"/>
    <w:rsid w:val="00371A55"/>
    <w:rsid w:val="003827CF"/>
    <w:rsid w:val="003A7253"/>
    <w:rsid w:val="003D5131"/>
    <w:rsid w:val="00450769"/>
    <w:rsid w:val="004A4E28"/>
    <w:rsid w:val="004E39B5"/>
    <w:rsid w:val="00503B37"/>
    <w:rsid w:val="0051381F"/>
    <w:rsid w:val="0053213E"/>
    <w:rsid w:val="00553F57"/>
    <w:rsid w:val="00574E36"/>
    <w:rsid w:val="005A62B5"/>
    <w:rsid w:val="005A729C"/>
    <w:rsid w:val="005C577A"/>
    <w:rsid w:val="005E32FA"/>
    <w:rsid w:val="0060105F"/>
    <w:rsid w:val="00633563"/>
    <w:rsid w:val="00640332"/>
    <w:rsid w:val="00673411"/>
    <w:rsid w:val="0069019F"/>
    <w:rsid w:val="00720804"/>
    <w:rsid w:val="00724C7A"/>
    <w:rsid w:val="00817280"/>
    <w:rsid w:val="00845AFF"/>
    <w:rsid w:val="00855087"/>
    <w:rsid w:val="0086016F"/>
    <w:rsid w:val="008E38D4"/>
    <w:rsid w:val="00910501"/>
    <w:rsid w:val="0091590C"/>
    <w:rsid w:val="009516B3"/>
    <w:rsid w:val="00954FE2"/>
    <w:rsid w:val="009604E4"/>
    <w:rsid w:val="009769FD"/>
    <w:rsid w:val="009871CA"/>
    <w:rsid w:val="00994A2D"/>
    <w:rsid w:val="00995057"/>
    <w:rsid w:val="009B1386"/>
    <w:rsid w:val="00A13A7B"/>
    <w:rsid w:val="00A16BEC"/>
    <w:rsid w:val="00A34D75"/>
    <w:rsid w:val="00A6771E"/>
    <w:rsid w:val="00A7273F"/>
    <w:rsid w:val="00A73C97"/>
    <w:rsid w:val="00A74415"/>
    <w:rsid w:val="00A83349"/>
    <w:rsid w:val="00A87A93"/>
    <w:rsid w:val="00AC4A54"/>
    <w:rsid w:val="00AE64AD"/>
    <w:rsid w:val="00AE679F"/>
    <w:rsid w:val="00B078D9"/>
    <w:rsid w:val="00B20D9F"/>
    <w:rsid w:val="00B24A81"/>
    <w:rsid w:val="00B5749F"/>
    <w:rsid w:val="00B731A6"/>
    <w:rsid w:val="00B75CE0"/>
    <w:rsid w:val="00B807BC"/>
    <w:rsid w:val="00B82615"/>
    <w:rsid w:val="00B97E96"/>
    <w:rsid w:val="00BF25F1"/>
    <w:rsid w:val="00C334B1"/>
    <w:rsid w:val="00C35BD0"/>
    <w:rsid w:val="00C4500E"/>
    <w:rsid w:val="00CB7DB0"/>
    <w:rsid w:val="00CC7195"/>
    <w:rsid w:val="00CE610E"/>
    <w:rsid w:val="00D069B4"/>
    <w:rsid w:val="00D22CD0"/>
    <w:rsid w:val="00D7281D"/>
    <w:rsid w:val="00D858B1"/>
    <w:rsid w:val="00DA4D68"/>
    <w:rsid w:val="00DA7DBE"/>
    <w:rsid w:val="00E037EE"/>
    <w:rsid w:val="00E52EEB"/>
    <w:rsid w:val="00E5635E"/>
    <w:rsid w:val="00E94B7E"/>
    <w:rsid w:val="00EA22D2"/>
    <w:rsid w:val="00EB5293"/>
    <w:rsid w:val="00EE5A53"/>
    <w:rsid w:val="00F02D84"/>
    <w:rsid w:val="00F06481"/>
    <w:rsid w:val="00FA5F05"/>
    <w:rsid w:val="00FA6EAF"/>
    <w:rsid w:val="00FC0167"/>
    <w:rsid w:val="00FD6A93"/>
    <w:rsid w:val="00FD79F3"/>
    <w:rsid w:val="011D3EE7"/>
    <w:rsid w:val="03905FBA"/>
    <w:rsid w:val="041A2FA9"/>
    <w:rsid w:val="07D630FA"/>
    <w:rsid w:val="08BB7B11"/>
    <w:rsid w:val="0D7F5651"/>
    <w:rsid w:val="0D991599"/>
    <w:rsid w:val="1E1567E2"/>
    <w:rsid w:val="1E8369F7"/>
    <w:rsid w:val="205F39E6"/>
    <w:rsid w:val="21F8140D"/>
    <w:rsid w:val="29020B41"/>
    <w:rsid w:val="2FBF3690"/>
    <w:rsid w:val="32AB0A4D"/>
    <w:rsid w:val="388C6D17"/>
    <w:rsid w:val="3D1E662F"/>
    <w:rsid w:val="42197EC0"/>
    <w:rsid w:val="4D0E2E39"/>
    <w:rsid w:val="50FA45AD"/>
    <w:rsid w:val="551E37E9"/>
    <w:rsid w:val="55670C44"/>
    <w:rsid w:val="56681F77"/>
    <w:rsid w:val="5F2B9C18"/>
    <w:rsid w:val="6A275828"/>
    <w:rsid w:val="6DF23876"/>
    <w:rsid w:val="6E9F4A70"/>
    <w:rsid w:val="781A4A5B"/>
    <w:rsid w:val="7A120CF5"/>
    <w:rsid w:val="7C023A8D"/>
    <w:rsid w:val="7DDF933B"/>
    <w:rsid w:val="7DFFA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31"/>
    <w:pPr>
      <w:widowControl w:val="0"/>
      <w:spacing w:line="560" w:lineRule="exact"/>
      <w:ind w:firstLineChars="200" w:firstLine="20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5131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513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D513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5131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D5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5131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3D513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3D5131"/>
    <w:rPr>
      <w:b/>
      <w:bCs/>
    </w:rPr>
  </w:style>
  <w:style w:type="paragraph" w:styleId="ListParagraph">
    <w:name w:val="List Paragraph"/>
    <w:basedOn w:val="Normal"/>
    <w:uiPriority w:val="99"/>
    <w:qFormat/>
    <w:rsid w:val="003D5131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111</Words>
  <Characters>634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秦皇岛市禁止投资的产业目录(2016年版)说明</dc:title>
  <dc:subject/>
  <dc:creator>fgwcyk</dc:creator>
  <cp:keywords/>
  <dc:description/>
  <cp:lastModifiedBy>pc1</cp:lastModifiedBy>
  <cp:revision>5</cp:revision>
  <cp:lastPrinted>2021-01-01T00:57:00Z</cp:lastPrinted>
  <dcterms:created xsi:type="dcterms:W3CDTF">2021-01-28T08:36:00Z</dcterms:created>
  <dcterms:modified xsi:type="dcterms:W3CDTF">2021-01-28T08:39:00Z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