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eastAsia="黑体" w:cs="黑体"/>
        </w:rPr>
      </w:pPr>
      <w:r>
        <w:rPr>
          <w:rFonts w:hint="eastAsia" w:ascii="黑体" w:eastAsia="黑体" w:cs="黑体"/>
        </w:rPr>
        <w:t>附件</w:t>
      </w:r>
    </w:p>
    <w:p>
      <w:pPr>
        <w:pStyle w:val="2"/>
      </w:pPr>
    </w:p>
    <w:p>
      <w:pPr>
        <w:spacing w:line="400" w:lineRule="exact"/>
        <w:rPr>
          <w:rFonts w:ascii="黑体" w:eastAsia="黑体"/>
        </w:rPr>
      </w:pPr>
    </w:p>
    <w:p>
      <w:pPr>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cs="方正小标宋简体"/>
          <w:sz w:val="44"/>
          <w:szCs w:val="44"/>
        </w:rPr>
        <w:t>秦皇岛市气象事业发展“十四五”规划</w:t>
      </w:r>
    </w:p>
    <w:p>
      <w:pPr>
        <w:spacing w:line="340" w:lineRule="exact"/>
        <w:jc w:val="center"/>
        <w:rPr>
          <w:rFonts w:ascii="楷体_GB2312" w:eastAsia="楷体_GB2312"/>
          <w:b/>
          <w:bCs/>
        </w:rPr>
      </w:pPr>
    </w:p>
    <w:p>
      <w:pPr>
        <w:widowControl/>
        <w:ind w:firstLine="608" w:firstLineChars="200"/>
        <w:rPr>
          <w:rFonts w:hAnsi="宋体"/>
          <w:spacing w:val="-6"/>
          <w:kern w:val="21"/>
          <w:sz w:val="36"/>
          <w:szCs w:val="36"/>
        </w:rPr>
      </w:pPr>
      <w:r>
        <w:rPr>
          <w:rFonts w:hint="eastAsia" w:hAnsi="宋体"/>
          <w:spacing w:val="-6"/>
          <w:kern w:val="21"/>
        </w:rPr>
        <w:t>　　　　　　　　　</w:t>
      </w:r>
      <w:r>
        <w:rPr>
          <w:rFonts w:hint="eastAsia" w:hAnsi="宋体"/>
          <w:spacing w:val="-6"/>
          <w:kern w:val="21"/>
          <w:sz w:val="36"/>
          <w:szCs w:val="36"/>
        </w:rPr>
        <w:t>（征求意见稿）</w:t>
      </w: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pStyle w:val="2"/>
        <w:widowControl/>
        <w:ind w:firstLine="608" w:firstLineChars="200"/>
        <w:rPr>
          <w:rFonts w:hAnsi="宋体"/>
          <w:spacing w:val="-6"/>
          <w:kern w:val="21"/>
          <w:lang w:eastAsia="zh-CN"/>
        </w:rPr>
      </w:pPr>
    </w:p>
    <w:p>
      <w:pPr>
        <w:widowControl/>
        <w:ind w:firstLine="608" w:firstLineChars="200"/>
        <w:rPr>
          <w:rFonts w:ascii="楷体" w:hAnsi="楷体" w:eastAsia="楷体"/>
          <w:spacing w:val="-6"/>
          <w:kern w:val="21"/>
          <w:sz w:val="36"/>
          <w:szCs w:val="36"/>
        </w:rPr>
      </w:pPr>
      <w:r>
        <w:rPr>
          <w:rFonts w:hint="eastAsia" w:hAnsi="宋体"/>
          <w:spacing w:val="-6"/>
          <w:kern w:val="21"/>
        </w:rPr>
        <w:t xml:space="preserve">      　     </w:t>
      </w:r>
      <w:r>
        <w:rPr>
          <w:rFonts w:hint="eastAsia" w:ascii="楷体" w:hAnsi="楷体" w:eastAsia="楷体"/>
          <w:spacing w:val="-6"/>
          <w:kern w:val="21"/>
          <w:sz w:val="36"/>
          <w:szCs w:val="36"/>
        </w:rPr>
        <w:t xml:space="preserve"> 　秦皇岛市气象局</w:t>
      </w:r>
    </w:p>
    <w:p>
      <w:pPr>
        <w:ind w:firstLine="3204" w:firstLineChars="900"/>
        <w:rPr>
          <w:rFonts w:ascii="楷体" w:hAnsi="楷体" w:eastAsia="楷体"/>
          <w:sz w:val="36"/>
          <w:szCs w:val="36"/>
        </w:rPr>
      </w:pPr>
      <w:r>
        <w:rPr>
          <w:rFonts w:ascii="楷体" w:hAnsi="楷体" w:eastAsia="楷体"/>
          <w:sz w:val="36"/>
          <w:szCs w:val="36"/>
        </w:rPr>
        <w:t>202</w:t>
      </w:r>
      <w:r>
        <w:rPr>
          <w:rFonts w:hint="eastAsia" w:ascii="楷体" w:hAnsi="楷体" w:eastAsia="楷体"/>
          <w:sz w:val="36"/>
          <w:szCs w:val="36"/>
        </w:rPr>
        <w:t>1</w:t>
      </w:r>
      <w:r>
        <w:rPr>
          <w:rFonts w:ascii="楷体" w:hAnsi="楷体" w:eastAsia="楷体"/>
          <w:sz w:val="36"/>
          <w:szCs w:val="36"/>
        </w:rPr>
        <w:t>年</w:t>
      </w:r>
      <w:r>
        <w:rPr>
          <w:rFonts w:hint="eastAsia" w:ascii="楷体" w:hAnsi="楷体" w:eastAsia="楷体"/>
          <w:sz w:val="36"/>
          <w:szCs w:val="36"/>
        </w:rPr>
        <w:t>7月</w:t>
      </w:r>
    </w:p>
    <w:p>
      <w:pPr>
        <w:widowControl/>
        <w:ind w:firstLine="688" w:firstLineChars="200"/>
        <w:rPr>
          <w:rFonts w:ascii="楷体" w:hAnsi="楷体" w:eastAsia="楷体"/>
          <w:spacing w:val="-6"/>
          <w:kern w:val="21"/>
          <w:sz w:val="36"/>
          <w:szCs w:val="36"/>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pStyle w:val="9"/>
        <w:widowControl w:val="0"/>
        <w:ind w:firstLine="0" w:firstLineChars="0"/>
        <w:rPr>
          <w:rFonts w:ascii="黑体" w:hAnsi="黑体" w:eastAsia="黑体"/>
          <w:color w:val="auto"/>
          <w:sz w:val="40"/>
          <w:szCs w:val="40"/>
        </w:rPr>
      </w:pPr>
      <w:bookmarkStart w:id="0" w:name="_Toc26978"/>
      <w:bookmarkStart w:id="1" w:name="_Toc56699110"/>
      <w:bookmarkStart w:id="2" w:name="_Toc57308572"/>
      <w:bookmarkStart w:id="3" w:name="_Toc56954968"/>
      <w:bookmarkStart w:id="4" w:name="_Toc55554249"/>
      <w:bookmarkStart w:id="5" w:name="_Toc62121739"/>
      <w:bookmarkStart w:id="6" w:name="_Toc56758234"/>
      <w:bookmarkStart w:id="7" w:name="_Toc55395911"/>
      <w:bookmarkStart w:id="8" w:name="_Toc55382164"/>
      <w:r>
        <w:rPr>
          <w:rFonts w:hint="eastAsia" w:ascii="黑体" w:hAnsi="黑体" w:eastAsia="黑体"/>
          <w:color w:val="auto"/>
          <w:sz w:val="40"/>
          <w:szCs w:val="40"/>
        </w:rPr>
        <w:t>前  言</w:t>
      </w:r>
      <w:bookmarkEnd w:id="0"/>
      <w:bookmarkEnd w:id="1"/>
      <w:bookmarkEnd w:id="2"/>
      <w:bookmarkEnd w:id="3"/>
      <w:bookmarkEnd w:id="4"/>
      <w:bookmarkEnd w:id="5"/>
      <w:bookmarkEnd w:id="6"/>
      <w:bookmarkEnd w:id="7"/>
      <w:bookmarkEnd w:id="8"/>
    </w:p>
    <w:p>
      <w:pPr>
        <w:ind w:firstLine="640"/>
      </w:pPr>
      <w:r>
        <w:rPr>
          <w:rFonts w:hint="eastAsia"/>
        </w:rPr>
        <w:t>气象事业是关系生命安全、生产发展、生活富裕、生态良好的科技型基础性社会公益事业，在防灾减灾、经济建设、社会发展和人民福祉安康等方面发挥着重要作用。根据《中华人民共和国气象法》</w:t>
      </w:r>
      <w:r>
        <w:rPr>
          <w:rFonts w:hint="eastAsia"/>
          <w:highlight w:val="none"/>
        </w:rPr>
        <w:t>《秦皇岛市国民经济和社会发展第十四个五年规划和二Ｏ三五年远景目标纲要》</w:t>
      </w:r>
      <w:r>
        <w:rPr>
          <w:rFonts w:hint="eastAsia"/>
        </w:rPr>
        <w:t>和《河北省气象事业发展十四五规划》，我单位编制了《秦皇岛市气象事业发展“十四五”规划》（以下简称《规划》）。《规划》提出的“十四五”时期秦皇岛气象事业发展的指导思想、发展目标、主要任务和重点工程，是今后五年秦皇岛气象事业发展的基本依据和行动纲领。</w:t>
      </w: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widowControl/>
        <w:ind w:firstLine="608" w:firstLineChars="200"/>
        <w:rPr>
          <w:rFonts w:hAnsi="宋体"/>
          <w:spacing w:val="-6"/>
          <w:kern w:val="21"/>
        </w:rPr>
      </w:pPr>
    </w:p>
    <w:p>
      <w:pPr>
        <w:jc w:val="center"/>
        <w:rPr>
          <w:rFonts w:ascii="黑体" w:hAnsi="黑体" w:eastAsia="黑体"/>
          <w:sz w:val="40"/>
          <w:szCs w:val="40"/>
        </w:rPr>
      </w:pPr>
      <w:r>
        <w:rPr>
          <w:rFonts w:hint="eastAsia" w:ascii="黑体" w:hAnsi="黑体" w:eastAsia="黑体"/>
          <w:sz w:val="40"/>
          <w:szCs w:val="40"/>
        </w:rPr>
        <w:t>目录</w:t>
      </w:r>
    </w:p>
    <w:p>
      <w:pPr>
        <w:pStyle w:val="7"/>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sz w:val="28"/>
          <w:szCs w:val="28"/>
        </w:rPr>
        <w:fldChar w:fldCharType="begin"/>
      </w:r>
      <w:r>
        <w:rPr>
          <w:rFonts w:ascii="宋体" w:hAnsi="宋体" w:eastAsia="宋体"/>
          <w:sz w:val="28"/>
          <w:szCs w:val="28"/>
        </w:rPr>
        <w:instrText xml:space="preserve"> TOC \o "1-2" \h \z \u </w:instrText>
      </w:r>
      <w:r>
        <w:rPr>
          <w:rFonts w:hint="eastAsia" w:ascii="宋体" w:hAnsi="宋体" w:eastAsia="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_Toc26978 </w:instrText>
      </w:r>
      <w:r>
        <w:rPr>
          <w:rFonts w:hint="eastAsia" w:ascii="宋体" w:hAnsi="宋体" w:eastAsia="宋体" w:cs="宋体"/>
          <w:sz w:val="28"/>
          <w:szCs w:val="28"/>
        </w:rPr>
        <w:fldChar w:fldCharType="separate"/>
      </w:r>
      <w:r>
        <w:rPr>
          <w:rFonts w:hint="eastAsia" w:ascii="宋体" w:hAnsi="宋体" w:eastAsia="宋体" w:cs="宋体"/>
          <w:sz w:val="28"/>
          <w:szCs w:val="28"/>
        </w:rPr>
        <w:t>前  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_Toc26978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_Toc9389 </w:instrText>
      </w:r>
      <w:r>
        <w:rPr>
          <w:rFonts w:hint="eastAsia" w:ascii="宋体" w:hAnsi="宋体" w:eastAsia="宋体" w:cs="宋体"/>
          <w:sz w:val="28"/>
          <w:szCs w:val="28"/>
        </w:rPr>
        <w:fldChar w:fldCharType="separate"/>
      </w:r>
      <w:r>
        <w:rPr>
          <w:rFonts w:hint="eastAsia" w:ascii="宋体" w:hAnsi="宋体" w:eastAsia="宋体" w:cs="宋体"/>
          <w:sz w:val="28"/>
          <w:szCs w:val="28"/>
        </w:rPr>
        <w:t>一、发展现状与形势</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_Toc9389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_Toc6037 </w:instrText>
      </w:r>
      <w:r>
        <w:rPr>
          <w:rFonts w:hint="eastAsia" w:ascii="宋体" w:hAnsi="宋体" w:eastAsia="宋体" w:cs="宋体"/>
          <w:sz w:val="28"/>
          <w:szCs w:val="28"/>
        </w:rPr>
        <w:fldChar w:fldCharType="separate"/>
      </w:r>
      <w:r>
        <w:rPr>
          <w:rFonts w:hint="eastAsia" w:ascii="宋体" w:hAnsi="宋体" w:eastAsia="宋体" w:cs="宋体"/>
          <w:sz w:val="28"/>
          <w:szCs w:val="28"/>
        </w:rPr>
        <w:t>（一）“十三五”主要成就</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_Toc6037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_Toc22130 </w:instrText>
      </w:r>
      <w:r>
        <w:rPr>
          <w:rFonts w:hint="eastAsia" w:ascii="宋体" w:hAnsi="宋体" w:eastAsia="宋体" w:cs="宋体"/>
          <w:sz w:val="28"/>
          <w:szCs w:val="28"/>
        </w:rPr>
        <w:fldChar w:fldCharType="separate"/>
      </w:r>
      <w:r>
        <w:rPr>
          <w:rFonts w:hint="eastAsia" w:ascii="宋体" w:hAnsi="宋体" w:eastAsia="宋体" w:cs="宋体"/>
          <w:sz w:val="28"/>
          <w:szCs w:val="28"/>
        </w:rPr>
        <w:t>（二）“十四五”面临形势</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_Toc22130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_Toc331 </w:instrText>
      </w:r>
      <w:r>
        <w:rPr>
          <w:rFonts w:hint="eastAsia" w:ascii="宋体" w:hAnsi="宋体" w:eastAsia="宋体" w:cs="宋体"/>
          <w:sz w:val="28"/>
          <w:szCs w:val="28"/>
        </w:rPr>
        <w:fldChar w:fldCharType="separate"/>
      </w:r>
      <w:r>
        <w:rPr>
          <w:rFonts w:hint="eastAsia" w:ascii="宋体" w:hAnsi="宋体" w:eastAsia="宋体" w:cs="宋体"/>
          <w:sz w:val="28"/>
          <w:szCs w:val="28"/>
        </w:rPr>
        <w:t>（三）存在的不足</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_Toc331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_Toc32740 </w:instrText>
      </w:r>
      <w:r>
        <w:rPr>
          <w:rFonts w:hint="eastAsia" w:ascii="宋体" w:hAnsi="宋体" w:eastAsia="宋体" w:cs="宋体"/>
          <w:sz w:val="28"/>
          <w:szCs w:val="28"/>
        </w:rPr>
        <w:fldChar w:fldCharType="separate"/>
      </w:r>
      <w:r>
        <w:rPr>
          <w:rFonts w:hint="eastAsia" w:ascii="宋体" w:hAnsi="宋体" w:eastAsia="宋体" w:cs="宋体"/>
          <w:kern w:val="0"/>
          <w:sz w:val="28"/>
          <w:szCs w:val="28"/>
        </w:rPr>
        <w:t>二</w:t>
      </w:r>
      <w:r>
        <w:rPr>
          <w:rFonts w:hint="eastAsia" w:ascii="宋体" w:hAnsi="宋体" w:eastAsia="宋体" w:cs="宋体"/>
          <w:sz w:val="28"/>
          <w:szCs w:val="28"/>
        </w:rPr>
        <w:t>、总体要求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_Toc32740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_Toc9822 </w:instrText>
      </w:r>
      <w:r>
        <w:rPr>
          <w:rFonts w:hint="eastAsia" w:ascii="宋体" w:hAnsi="宋体" w:eastAsia="宋体" w:cs="宋体"/>
          <w:sz w:val="28"/>
          <w:szCs w:val="28"/>
        </w:rPr>
        <w:fldChar w:fldCharType="separate"/>
      </w:r>
      <w:r>
        <w:rPr>
          <w:rFonts w:hint="eastAsia" w:ascii="宋体" w:hAnsi="宋体" w:eastAsia="宋体" w:cs="宋体"/>
          <w:sz w:val="28"/>
          <w:szCs w:val="28"/>
        </w:rPr>
        <w:t>（一）指导思想</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_Toc9822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_Toc11540 </w:instrText>
      </w:r>
      <w:r>
        <w:rPr>
          <w:rFonts w:hint="eastAsia" w:ascii="宋体" w:hAnsi="宋体" w:eastAsia="宋体" w:cs="宋体"/>
          <w:sz w:val="28"/>
          <w:szCs w:val="28"/>
        </w:rPr>
        <w:fldChar w:fldCharType="separate"/>
      </w:r>
      <w:r>
        <w:rPr>
          <w:rFonts w:hint="eastAsia" w:ascii="宋体" w:hAnsi="宋体" w:eastAsia="宋体" w:cs="宋体"/>
          <w:sz w:val="28"/>
          <w:szCs w:val="28"/>
        </w:rPr>
        <w:t>（二）基本原则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_Toc11540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_Toc18352 </w:instrText>
      </w:r>
      <w:r>
        <w:rPr>
          <w:rFonts w:hint="eastAsia" w:ascii="宋体" w:hAnsi="宋体" w:eastAsia="宋体" w:cs="宋体"/>
          <w:sz w:val="28"/>
          <w:szCs w:val="28"/>
        </w:rPr>
        <w:fldChar w:fldCharType="separate"/>
      </w:r>
      <w:r>
        <w:rPr>
          <w:rFonts w:hint="eastAsia" w:ascii="宋体" w:hAnsi="宋体" w:eastAsia="宋体" w:cs="宋体"/>
          <w:sz w:val="28"/>
          <w:szCs w:val="28"/>
        </w:rPr>
        <w:t>（三）发展目标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_Toc18352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_Toc21519 </w:instrText>
      </w:r>
      <w:r>
        <w:rPr>
          <w:rFonts w:hint="eastAsia" w:ascii="宋体" w:hAnsi="宋体" w:eastAsia="宋体" w:cs="宋体"/>
          <w:sz w:val="28"/>
          <w:szCs w:val="28"/>
        </w:rPr>
        <w:fldChar w:fldCharType="separate"/>
      </w:r>
      <w:r>
        <w:rPr>
          <w:rFonts w:hint="eastAsia" w:ascii="宋体" w:hAnsi="宋体" w:eastAsia="宋体" w:cs="宋体"/>
          <w:sz w:val="28"/>
          <w:szCs w:val="28"/>
        </w:rPr>
        <w:t>三、建设普惠共享的现代气象服务体系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_Toc21519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_Toc8460 </w:instrText>
      </w:r>
      <w:r>
        <w:rPr>
          <w:rFonts w:hint="eastAsia" w:ascii="宋体" w:hAnsi="宋体" w:eastAsia="宋体" w:cs="宋体"/>
          <w:sz w:val="28"/>
          <w:szCs w:val="28"/>
        </w:rPr>
        <w:fldChar w:fldCharType="separate"/>
      </w:r>
      <w:r>
        <w:rPr>
          <w:rFonts w:hint="eastAsia" w:ascii="宋体" w:hAnsi="宋体" w:eastAsia="宋体" w:cs="宋体"/>
          <w:sz w:val="28"/>
          <w:szCs w:val="28"/>
        </w:rPr>
        <w:t>（一）筑牢气象防灾减灾第一道防线</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_Toc8460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_Toc4021 </w:instrText>
      </w:r>
      <w:r>
        <w:rPr>
          <w:rFonts w:hint="eastAsia" w:ascii="宋体" w:hAnsi="宋体" w:eastAsia="宋体" w:cs="宋体"/>
          <w:sz w:val="28"/>
          <w:szCs w:val="28"/>
        </w:rPr>
        <w:fldChar w:fldCharType="separate"/>
      </w:r>
      <w:r>
        <w:rPr>
          <w:rFonts w:hint="eastAsia" w:ascii="宋体" w:hAnsi="宋体" w:eastAsia="宋体" w:cs="宋体"/>
          <w:sz w:val="28"/>
          <w:szCs w:val="28"/>
        </w:rPr>
        <w:t>（二）提升公众气象服务供给能力</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_Toc4021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_Toc32519 </w:instrText>
      </w:r>
      <w:r>
        <w:rPr>
          <w:rFonts w:hint="eastAsia" w:ascii="宋体" w:hAnsi="宋体" w:eastAsia="宋体" w:cs="宋体"/>
          <w:sz w:val="28"/>
          <w:szCs w:val="28"/>
        </w:rPr>
        <w:fldChar w:fldCharType="separate"/>
      </w:r>
      <w:r>
        <w:rPr>
          <w:rFonts w:hint="eastAsia" w:ascii="宋体" w:hAnsi="宋体" w:eastAsia="宋体" w:cs="宋体"/>
          <w:sz w:val="28"/>
          <w:szCs w:val="28"/>
        </w:rPr>
        <w:t>（三）提升气象助力经济发展能力</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_Toc32519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_Toc2718 </w:instrText>
      </w:r>
      <w:r>
        <w:rPr>
          <w:rFonts w:hint="eastAsia" w:ascii="宋体" w:hAnsi="宋体" w:eastAsia="宋体" w:cs="宋体"/>
          <w:sz w:val="28"/>
          <w:szCs w:val="28"/>
        </w:rPr>
        <w:fldChar w:fldCharType="separate"/>
      </w:r>
      <w:r>
        <w:rPr>
          <w:rFonts w:hint="eastAsia" w:ascii="宋体" w:hAnsi="宋体" w:eastAsia="宋体" w:cs="宋体"/>
          <w:sz w:val="28"/>
          <w:szCs w:val="28"/>
        </w:rPr>
        <w:t>（</w:t>
      </w:r>
      <w:r>
        <w:rPr>
          <w:rFonts w:hint="eastAsia" w:ascii="宋体" w:hAnsi="宋体" w:eastAsia="宋体" w:cs="宋体"/>
          <w:sz w:val="28"/>
          <w:szCs w:val="28"/>
          <w:lang w:eastAsia="zh-CN"/>
        </w:rPr>
        <w:t>四</w:t>
      </w:r>
      <w:r>
        <w:rPr>
          <w:rFonts w:hint="eastAsia" w:ascii="宋体" w:hAnsi="宋体" w:eastAsia="宋体" w:cs="宋体"/>
          <w:sz w:val="28"/>
          <w:szCs w:val="28"/>
        </w:rPr>
        <w:t>）提升</w:t>
      </w:r>
      <w:r>
        <w:rPr>
          <w:rFonts w:hint="eastAsia" w:ascii="宋体" w:hAnsi="宋体" w:eastAsia="宋体" w:cs="宋体"/>
          <w:sz w:val="28"/>
          <w:szCs w:val="28"/>
          <w:lang w:eastAsia="zh-CN"/>
        </w:rPr>
        <w:t>生态文明建设气象保障</w:t>
      </w:r>
      <w:r>
        <w:rPr>
          <w:rFonts w:hint="eastAsia" w:ascii="宋体" w:hAnsi="宋体" w:eastAsia="宋体" w:cs="宋体"/>
          <w:sz w:val="28"/>
          <w:szCs w:val="28"/>
        </w:rPr>
        <w:t>能力</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_Toc2718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_Toc30951 </w:instrText>
      </w:r>
      <w:r>
        <w:rPr>
          <w:rFonts w:hint="eastAsia" w:ascii="宋体" w:hAnsi="宋体" w:eastAsia="宋体" w:cs="宋体"/>
          <w:sz w:val="28"/>
          <w:szCs w:val="28"/>
        </w:rPr>
        <w:fldChar w:fldCharType="separate"/>
      </w:r>
      <w:r>
        <w:rPr>
          <w:rFonts w:hint="eastAsia" w:ascii="宋体" w:hAnsi="宋体" w:eastAsia="宋体" w:cs="宋体"/>
          <w:sz w:val="28"/>
          <w:szCs w:val="28"/>
        </w:rPr>
        <w:t>四、构建智慧精准的现代气象业务体系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_Toc30951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_Toc25044 </w:instrText>
      </w:r>
      <w:r>
        <w:rPr>
          <w:rFonts w:hint="eastAsia" w:ascii="宋体" w:hAnsi="宋体" w:eastAsia="宋体" w:cs="宋体"/>
          <w:sz w:val="28"/>
          <w:szCs w:val="28"/>
        </w:rPr>
        <w:fldChar w:fldCharType="separate"/>
      </w:r>
      <w:r>
        <w:rPr>
          <w:rFonts w:hint="eastAsia" w:ascii="宋体" w:hAnsi="宋体" w:eastAsia="宋体" w:cs="宋体"/>
          <w:sz w:val="28"/>
          <w:szCs w:val="28"/>
        </w:rPr>
        <w:t>（一）发展立体化精密监测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_Toc25044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_Toc11897 </w:instrText>
      </w:r>
      <w:r>
        <w:rPr>
          <w:rFonts w:hint="eastAsia" w:ascii="宋体" w:hAnsi="宋体" w:eastAsia="宋体" w:cs="宋体"/>
          <w:sz w:val="28"/>
          <w:szCs w:val="28"/>
        </w:rPr>
        <w:fldChar w:fldCharType="separate"/>
      </w:r>
      <w:r>
        <w:rPr>
          <w:rFonts w:hint="eastAsia" w:ascii="宋体" w:hAnsi="宋体" w:eastAsia="宋体" w:cs="宋体"/>
          <w:sz w:val="28"/>
          <w:szCs w:val="28"/>
        </w:rPr>
        <w:t>（二）发展智能精准预报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_Toc11897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_Toc2209 </w:instrText>
      </w:r>
      <w:r>
        <w:rPr>
          <w:rFonts w:hint="eastAsia" w:ascii="宋体" w:hAnsi="宋体" w:eastAsia="宋体" w:cs="宋体"/>
          <w:sz w:val="28"/>
          <w:szCs w:val="28"/>
        </w:rPr>
        <w:fldChar w:fldCharType="separate"/>
      </w:r>
      <w:r>
        <w:rPr>
          <w:rFonts w:hint="eastAsia" w:ascii="宋体" w:hAnsi="宋体" w:eastAsia="宋体" w:cs="宋体"/>
          <w:sz w:val="28"/>
          <w:szCs w:val="28"/>
        </w:rPr>
        <w:t>（三）发展智慧精细服务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_Toc2209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_Toc5445 </w:instrText>
      </w:r>
      <w:r>
        <w:rPr>
          <w:rFonts w:hint="eastAsia" w:ascii="宋体" w:hAnsi="宋体" w:eastAsia="宋体" w:cs="宋体"/>
          <w:sz w:val="28"/>
          <w:szCs w:val="28"/>
        </w:rPr>
        <w:fldChar w:fldCharType="separate"/>
      </w:r>
      <w:r>
        <w:rPr>
          <w:rFonts w:hint="eastAsia" w:ascii="宋体" w:hAnsi="宋体" w:eastAsia="宋体" w:cs="宋体"/>
          <w:sz w:val="28"/>
          <w:szCs w:val="28"/>
        </w:rPr>
        <w:t>五、夯实高质量发展基础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_Toc5445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_Toc22323 </w:instrText>
      </w:r>
      <w:r>
        <w:rPr>
          <w:rFonts w:hint="eastAsia" w:ascii="宋体" w:hAnsi="宋体" w:eastAsia="宋体" w:cs="宋体"/>
          <w:sz w:val="28"/>
          <w:szCs w:val="28"/>
        </w:rPr>
        <w:fldChar w:fldCharType="separate"/>
      </w:r>
      <w:r>
        <w:rPr>
          <w:rFonts w:hint="eastAsia" w:ascii="宋体" w:hAnsi="宋体" w:eastAsia="宋体" w:cs="宋体"/>
          <w:sz w:val="28"/>
          <w:szCs w:val="28"/>
        </w:rPr>
        <w:t>（一）强化气象科技创新</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_Toc22323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_Toc28234 </w:instrText>
      </w:r>
      <w:r>
        <w:rPr>
          <w:rFonts w:hint="eastAsia" w:ascii="宋体" w:hAnsi="宋体" w:eastAsia="宋体" w:cs="宋体"/>
          <w:sz w:val="28"/>
          <w:szCs w:val="28"/>
        </w:rPr>
        <w:fldChar w:fldCharType="separate"/>
      </w:r>
      <w:r>
        <w:rPr>
          <w:rFonts w:hint="eastAsia" w:ascii="宋体" w:hAnsi="宋体" w:eastAsia="宋体" w:cs="宋体"/>
          <w:sz w:val="28"/>
          <w:szCs w:val="28"/>
        </w:rPr>
        <w:t>（二）建设高素质人才队伍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_Toc28234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_Toc5395 </w:instrText>
      </w:r>
      <w:r>
        <w:rPr>
          <w:rFonts w:hint="eastAsia" w:ascii="宋体" w:hAnsi="宋体" w:eastAsia="宋体" w:cs="宋体"/>
          <w:sz w:val="28"/>
          <w:szCs w:val="28"/>
        </w:rPr>
        <w:fldChar w:fldCharType="separate"/>
      </w:r>
      <w:r>
        <w:rPr>
          <w:rFonts w:hint="eastAsia" w:ascii="宋体" w:hAnsi="宋体" w:eastAsia="宋体" w:cs="宋体"/>
          <w:sz w:val="28"/>
          <w:szCs w:val="28"/>
        </w:rPr>
        <w:t>（三）夯实一流气象基础设施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_Toc5395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_Toc5248 </w:instrText>
      </w:r>
      <w:r>
        <w:rPr>
          <w:rFonts w:hint="eastAsia" w:ascii="宋体" w:hAnsi="宋体" w:eastAsia="宋体" w:cs="宋体"/>
          <w:sz w:val="28"/>
          <w:szCs w:val="28"/>
        </w:rPr>
        <w:fldChar w:fldCharType="separate"/>
      </w:r>
      <w:r>
        <w:rPr>
          <w:rFonts w:hint="eastAsia" w:ascii="宋体" w:hAnsi="宋体" w:eastAsia="宋体" w:cs="宋体"/>
          <w:sz w:val="28"/>
          <w:szCs w:val="28"/>
        </w:rPr>
        <w:t>六、资金筹措与投资概算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_Toc5248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_Toc21262 </w:instrText>
      </w:r>
      <w:r>
        <w:rPr>
          <w:rFonts w:hint="eastAsia" w:ascii="宋体" w:hAnsi="宋体" w:eastAsia="宋体" w:cs="宋体"/>
          <w:sz w:val="28"/>
          <w:szCs w:val="28"/>
        </w:rPr>
        <w:fldChar w:fldCharType="separate"/>
      </w:r>
      <w:r>
        <w:rPr>
          <w:rFonts w:hint="eastAsia" w:ascii="宋体" w:hAnsi="宋体" w:eastAsia="宋体" w:cs="宋体"/>
          <w:sz w:val="28"/>
          <w:szCs w:val="28"/>
        </w:rPr>
        <w:t>（一）深化双重计划财务体制，推动规划实施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_Toc21262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_Toc22607 </w:instrText>
      </w:r>
      <w:r>
        <w:rPr>
          <w:rFonts w:hint="eastAsia" w:ascii="宋体" w:hAnsi="宋体" w:eastAsia="宋体" w:cs="宋体"/>
          <w:sz w:val="28"/>
          <w:szCs w:val="28"/>
        </w:rPr>
        <w:fldChar w:fldCharType="separate"/>
      </w:r>
      <w:r>
        <w:rPr>
          <w:rFonts w:hint="eastAsia" w:ascii="宋体" w:hAnsi="宋体" w:eastAsia="宋体" w:cs="宋体"/>
          <w:sz w:val="28"/>
          <w:szCs w:val="28"/>
        </w:rPr>
        <w:t>（二）多方筹措资金，确保项目落地</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_Toc22607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_Toc24445 </w:instrText>
      </w:r>
      <w:r>
        <w:rPr>
          <w:rFonts w:hint="eastAsia" w:ascii="宋体" w:hAnsi="宋体" w:eastAsia="宋体" w:cs="宋体"/>
          <w:sz w:val="28"/>
          <w:szCs w:val="28"/>
        </w:rPr>
        <w:fldChar w:fldCharType="separate"/>
      </w:r>
      <w:r>
        <w:rPr>
          <w:rFonts w:hint="eastAsia" w:ascii="宋体" w:hAnsi="宋体" w:eastAsia="宋体" w:cs="宋体"/>
          <w:sz w:val="28"/>
          <w:szCs w:val="28"/>
        </w:rPr>
        <w:t>（三）投资估算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_Toc24445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_Toc14355 </w:instrText>
      </w:r>
      <w:r>
        <w:rPr>
          <w:rFonts w:hint="eastAsia" w:ascii="宋体" w:hAnsi="宋体" w:eastAsia="宋体" w:cs="宋体"/>
          <w:sz w:val="28"/>
          <w:szCs w:val="28"/>
        </w:rPr>
        <w:fldChar w:fldCharType="separate"/>
      </w:r>
      <w:r>
        <w:rPr>
          <w:rFonts w:hint="eastAsia" w:ascii="宋体" w:hAnsi="宋体" w:eastAsia="宋体" w:cs="宋体"/>
          <w:sz w:val="28"/>
          <w:szCs w:val="28"/>
        </w:rPr>
        <w:t>七、保障措施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_Toc14355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_Toc2849 </w:instrText>
      </w:r>
      <w:r>
        <w:rPr>
          <w:rFonts w:hint="eastAsia" w:ascii="宋体" w:hAnsi="宋体" w:eastAsia="宋体" w:cs="宋体"/>
          <w:sz w:val="28"/>
          <w:szCs w:val="28"/>
        </w:rPr>
        <w:fldChar w:fldCharType="separate"/>
      </w:r>
      <w:r>
        <w:rPr>
          <w:rFonts w:hint="eastAsia" w:ascii="宋体" w:hAnsi="宋体" w:eastAsia="宋体" w:cs="宋体"/>
          <w:sz w:val="28"/>
          <w:szCs w:val="28"/>
        </w:rPr>
        <w:t>（一）加强组织领导，统筹协调落实</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_Toc2849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_Toc17911 </w:instrText>
      </w:r>
      <w:r>
        <w:rPr>
          <w:rFonts w:hint="eastAsia" w:ascii="宋体" w:hAnsi="宋体" w:eastAsia="宋体" w:cs="宋体"/>
          <w:sz w:val="28"/>
          <w:szCs w:val="28"/>
        </w:rPr>
        <w:fldChar w:fldCharType="separate"/>
      </w:r>
      <w:r>
        <w:rPr>
          <w:rFonts w:hint="eastAsia" w:ascii="宋体" w:hAnsi="宋体" w:eastAsia="宋体" w:cs="宋体"/>
          <w:sz w:val="28"/>
          <w:szCs w:val="28"/>
        </w:rPr>
        <w:t>（二）明确事权划分，发挥资金效益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_Toc17911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_Toc23077 </w:instrText>
      </w:r>
      <w:r>
        <w:rPr>
          <w:rFonts w:hint="eastAsia" w:ascii="宋体" w:hAnsi="宋体" w:eastAsia="宋体" w:cs="宋体"/>
          <w:sz w:val="28"/>
          <w:szCs w:val="28"/>
        </w:rPr>
        <w:fldChar w:fldCharType="separate"/>
      </w:r>
      <w:r>
        <w:rPr>
          <w:rFonts w:hint="eastAsia" w:ascii="宋体" w:hAnsi="宋体" w:eastAsia="宋体" w:cs="宋体"/>
          <w:sz w:val="28"/>
          <w:szCs w:val="28"/>
        </w:rPr>
        <w:t>（三）强化科技支撑，创新驱动发展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_Toc23077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_Toc28030 </w:instrText>
      </w:r>
      <w:r>
        <w:rPr>
          <w:rFonts w:hint="eastAsia" w:ascii="宋体" w:hAnsi="宋体" w:eastAsia="宋体" w:cs="宋体"/>
          <w:sz w:val="28"/>
          <w:szCs w:val="28"/>
        </w:rPr>
        <w:fldChar w:fldCharType="separate"/>
      </w:r>
      <w:r>
        <w:rPr>
          <w:rFonts w:hint="eastAsia" w:ascii="宋体" w:hAnsi="宋体" w:eastAsia="宋体" w:cs="宋体"/>
          <w:sz w:val="28"/>
          <w:szCs w:val="28"/>
        </w:rPr>
        <w:t>（四）全面深化改革，完善体制机制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_Toc28030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tabs>
          <w:tab w:val="right" w:leader="dot" w:pos="8844"/>
          <w:tab w:val="clear" w:pos="8834"/>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_Toc10743 </w:instrText>
      </w:r>
      <w:r>
        <w:rPr>
          <w:rFonts w:hint="eastAsia" w:ascii="宋体" w:hAnsi="宋体" w:eastAsia="宋体" w:cs="宋体"/>
          <w:sz w:val="28"/>
          <w:szCs w:val="28"/>
        </w:rPr>
        <w:fldChar w:fldCharType="separate"/>
      </w:r>
      <w:r>
        <w:rPr>
          <w:rFonts w:hint="eastAsia" w:ascii="宋体" w:hAnsi="宋体" w:eastAsia="宋体" w:cs="宋体"/>
          <w:sz w:val="28"/>
          <w:szCs w:val="28"/>
        </w:rPr>
        <w:t>（五）健全法规体系，保障规划实施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_Toc10743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844"/>
          <w:tab w:val="clear" w:pos="8834"/>
        </w:tabs>
      </w:pPr>
    </w:p>
    <w:p>
      <w:pPr>
        <w:pStyle w:val="8"/>
        <w:tabs>
          <w:tab w:val="right" w:leader="dot" w:pos="8844"/>
          <w:tab w:val="clear" w:pos="8834"/>
        </w:tabs>
      </w:pPr>
    </w:p>
    <w:p>
      <w:pPr>
        <w:rPr>
          <w:rFonts w:hint="eastAsia" w:ascii="宋体" w:hAnsi="宋体" w:eastAsia="宋体"/>
          <w:szCs w:val="28"/>
        </w:rPr>
      </w:pPr>
      <w:r>
        <w:rPr>
          <w:rFonts w:hint="eastAsia" w:ascii="宋体" w:hAnsi="宋体" w:eastAsia="宋体"/>
          <w:szCs w:val="28"/>
        </w:rPr>
        <w:fldChar w:fldCharType="end"/>
      </w:r>
    </w:p>
    <w:p>
      <w:pPr>
        <w:pStyle w:val="2"/>
        <w:rPr>
          <w:rFonts w:hint="eastAsia" w:ascii="宋体" w:hAnsi="宋体" w:eastAsia="宋体"/>
          <w:szCs w:val="28"/>
        </w:rPr>
      </w:pPr>
    </w:p>
    <w:p>
      <w:pPr>
        <w:pStyle w:val="2"/>
        <w:rPr>
          <w:rFonts w:hint="eastAsia" w:ascii="宋体" w:hAnsi="宋体" w:eastAsia="宋体"/>
          <w:szCs w:val="28"/>
        </w:rPr>
      </w:pPr>
    </w:p>
    <w:p>
      <w:pPr>
        <w:pStyle w:val="2"/>
        <w:rPr>
          <w:rFonts w:hint="eastAsia" w:ascii="宋体" w:hAnsi="宋体" w:eastAsia="宋体"/>
          <w:szCs w:val="28"/>
        </w:rPr>
      </w:pPr>
    </w:p>
    <w:p>
      <w:pPr>
        <w:pStyle w:val="2"/>
        <w:rPr>
          <w:rFonts w:hint="eastAsia" w:ascii="宋体" w:hAnsi="宋体" w:eastAsia="宋体"/>
          <w:szCs w:val="28"/>
        </w:rPr>
      </w:pPr>
    </w:p>
    <w:p>
      <w:pPr>
        <w:pStyle w:val="2"/>
        <w:rPr>
          <w:rFonts w:hint="eastAsia" w:ascii="宋体" w:hAnsi="宋体" w:eastAsia="宋体"/>
          <w:szCs w:val="28"/>
        </w:rPr>
      </w:pPr>
    </w:p>
    <w:p>
      <w:pPr>
        <w:pStyle w:val="2"/>
        <w:rPr>
          <w:rFonts w:hint="eastAsia" w:ascii="宋体" w:hAnsi="宋体" w:eastAsia="宋体"/>
          <w:szCs w:val="28"/>
        </w:rPr>
      </w:pPr>
    </w:p>
    <w:p>
      <w:pPr>
        <w:spacing w:line="500" w:lineRule="exact"/>
        <w:rPr>
          <w:rFonts w:ascii="宋体" w:hAnsi="宋体" w:eastAsia="宋体"/>
          <w:sz w:val="28"/>
          <w:szCs w:val="28"/>
        </w:rPr>
      </w:pPr>
    </w:p>
    <w:p>
      <w:pPr>
        <w:pStyle w:val="3"/>
        <w:ind w:firstLine="643"/>
        <w:rPr>
          <w:rFonts w:ascii="黑体" w:hAnsi="黑体" w:eastAsia="黑体"/>
          <w:sz w:val="32"/>
          <w:szCs w:val="32"/>
        </w:rPr>
      </w:pPr>
      <w:bookmarkStart w:id="9" w:name="_Toc9389"/>
      <w:bookmarkStart w:id="10" w:name="_Toc62121740"/>
      <w:r>
        <w:rPr>
          <w:rFonts w:hint="eastAsia" w:ascii="黑体" w:hAnsi="黑体" w:eastAsia="黑体"/>
          <w:sz w:val="32"/>
          <w:szCs w:val="32"/>
        </w:rPr>
        <w:t>一、发展现状与形势</w:t>
      </w:r>
      <w:bookmarkEnd w:id="9"/>
      <w:bookmarkEnd w:id="10"/>
    </w:p>
    <w:p>
      <w:pPr>
        <w:pStyle w:val="4"/>
        <w:ind w:firstLine="640"/>
        <w:rPr>
          <w:rFonts w:ascii="楷体" w:hAnsi="楷体" w:eastAsia="楷体"/>
        </w:rPr>
      </w:pPr>
      <w:bookmarkStart w:id="11" w:name="_Toc6037"/>
      <w:bookmarkStart w:id="12" w:name="_Toc46165277"/>
      <w:bookmarkStart w:id="13" w:name="_Toc62121741"/>
      <w:r>
        <w:rPr>
          <w:rFonts w:hint="eastAsia" w:ascii="楷体" w:hAnsi="楷体" w:eastAsia="楷体"/>
        </w:rPr>
        <w:t>（一）“十三五”主要成就</w:t>
      </w:r>
      <w:bookmarkEnd w:id="11"/>
      <w:bookmarkEnd w:id="12"/>
      <w:bookmarkEnd w:id="13"/>
    </w:p>
    <w:p>
      <w:pPr>
        <w:ind w:firstLine="643"/>
        <w:rPr>
          <w:rFonts w:hAnsi="仿宋_GB2312" w:cs="仿宋_GB2312"/>
          <w:spacing w:val="-6"/>
          <w:kern w:val="21"/>
        </w:rPr>
      </w:pPr>
      <w:r>
        <w:rPr>
          <w:rFonts w:hint="eastAsia" w:hAnsi="仿宋_GB2312" w:cs="仿宋_GB2312"/>
          <w:spacing w:val="-6"/>
          <w:kern w:val="21"/>
        </w:rPr>
        <w:t>“十三五”期间，秦皇岛气象事业始终坚持和加强党的领导，深入贯彻河北省气象局、秦皇岛市委市政府的决策部署，以保障重大战略和服务人民生活为导向，主动对接、勇于作为，深度融入全市经济社会发展大局，气象现代化</w:t>
      </w:r>
      <w:r>
        <w:rPr>
          <w:rFonts w:hint="eastAsia" w:hAnsi="仿宋_GB2312" w:cs="仿宋_GB2312"/>
          <w:spacing w:val="-6"/>
          <w:kern w:val="21"/>
          <w:lang w:val="en-US" w:eastAsia="zh-CN"/>
        </w:rPr>
        <w:t>建设</w:t>
      </w:r>
      <w:r>
        <w:rPr>
          <w:rFonts w:hint="eastAsia" w:hAnsi="仿宋_GB2312" w:cs="仿宋_GB2312"/>
          <w:spacing w:val="-6"/>
          <w:kern w:val="21"/>
        </w:rPr>
        <w:t>迈出坚实的步伐，气象监测预报能力和气象防灾减灾能力明显提升，气象服务保障经济社会发展和人民福祉安康作用更加显著，为推进新时代秦皇岛气象事业高质量发展奠定了坚实的基础。</w:t>
      </w:r>
    </w:p>
    <w:p>
      <w:pPr>
        <w:ind w:firstLine="643"/>
      </w:pPr>
      <w:r>
        <w:rPr>
          <w:rFonts w:hint="eastAsia"/>
          <w:b/>
        </w:rPr>
        <w:t>气象防灾减灾第一道防线作用凸显。</w:t>
      </w:r>
      <w:r>
        <w:rPr>
          <w:rFonts w:hint="eastAsia" w:hAnsi="黑体"/>
        </w:rPr>
        <w:t>认真践行习近平总书记关于防灾减灾救灾重要论述，构建了严密、高效的气象灾害防御体系，成功</w:t>
      </w:r>
      <w:r>
        <w:rPr>
          <w:rFonts w:hint="eastAsia" w:hAnsi="仿宋_GB2312" w:cs="仿宋_GB2312"/>
          <w:spacing w:val="-6"/>
          <w:kern w:val="21"/>
        </w:rPr>
        <w:t>应对“2016.7”特大暴雨、2018年主汛期三次台风等重大灾害性天气过程，圆满完成历年北戴河</w:t>
      </w:r>
      <w:r>
        <w:rPr>
          <w:rFonts w:hint="eastAsia" w:hAnsi="仿宋_GB2312" w:cs="仿宋_GB2312"/>
          <w:spacing w:val="-6"/>
          <w:kern w:val="21"/>
          <w:lang w:val="en-US" w:eastAsia="zh-CN"/>
        </w:rPr>
        <w:t>旅游旺季</w:t>
      </w:r>
      <w:r>
        <w:rPr>
          <w:rFonts w:hint="eastAsia" w:hAnsi="仿宋_GB2312" w:cs="仿宋_GB2312"/>
          <w:spacing w:val="-6"/>
          <w:kern w:val="21"/>
        </w:rPr>
        <w:t>及省第二届旅发大会、省第二届园博会、秦皇岛国际马拉松赛等重大气象保障任务，</w:t>
      </w:r>
      <w:r>
        <w:rPr>
          <w:rFonts w:hint="eastAsia" w:hAnsi="黑体" w:eastAsia="仿宋_GB2312"/>
          <w:sz w:val="32"/>
          <w:szCs w:val="32"/>
          <w:shd w:val="clear" w:color="auto" w:fill="FFFFFF" w:themeFill="background1"/>
        </w:rPr>
        <w:t>因</w:t>
      </w:r>
      <w:r>
        <w:rPr>
          <w:rFonts w:hint="eastAsia" w:eastAsia="仿宋_GB2312"/>
          <w:sz w:val="32"/>
          <w:szCs w:val="32"/>
          <w:shd w:val="clear" w:color="auto" w:fill="FFFFFF" w:themeFill="background1"/>
        </w:rPr>
        <w:t>气象灾害造成的直接经济损失降至</w:t>
      </w:r>
      <w:r>
        <w:rPr>
          <w:rFonts w:eastAsia="仿宋_GB2312"/>
          <w:sz w:val="32"/>
          <w:szCs w:val="32"/>
          <w:shd w:val="clear" w:color="auto" w:fill="FFFFFF" w:themeFill="background1"/>
        </w:rPr>
        <w:t>GDP</w:t>
      </w:r>
      <w:r>
        <w:rPr>
          <w:rFonts w:hint="eastAsia" w:eastAsia="仿宋_GB2312"/>
          <w:sz w:val="32"/>
          <w:szCs w:val="32"/>
          <w:shd w:val="clear" w:color="auto" w:fill="FFFFFF" w:themeFill="background1"/>
        </w:rPr>
        <w:t>总量的0.8%。</w:t>
      </w:r>
      <w:r>
        <w:rPr>
          <w:rStyle w:val="14"/>
          <w:rFonts w:eastAsia="仿宋_GB2312"/>
          <w:shd w:val="clear" w:color="auto" w:fill="FFFFFF" w:themeFill="background1"/>
        </w:rPr>
        <w:commentReference w:id="0"/>
      </w:r>
      <w:r>
        <w:rPr>
          <w:rFonts w:hint="eastAsia" w:eastAsia="仿宋_GB2312"/>
          <w:spacing w:val="-6"/>
          <w:sz w:val="32"/>
          <w:szCs w:val="32"/>
          <w:shd w:val="clear" w:color="auto" w:fill="FFFFFF" w:themeFill="background1"/>
        </w:rPr>
        <w:t>气象灾害</w:t>
      </w:r>
      <w:r>
        <w:rPr>
          <w:rFonts w:hint="eastAsia"/>
          <w:spacing w:val="-6"/>
        </w:rPr>
        <w:t>防御和应急管理机制不断优化，市县</w:t>
      </w:r>
      <w:r>
        <w:rPr>
          <w:rFonts w:hint="eastAsia"/>
          <w:spacing w:val="-6"/>
          <w:lang w:val="en-US" w:eastAsia="zh-CN"/>
        </w:rPr>
        <w:t>两级</w:t>
      </w:r>
      <w:r>
        <w:rPr>
          <w:rFonts w:hint="eastAsia"/>
          <w:spacing w:val="-6"/>
        </w:rPr>
        <w:t>全部成立了气象灾害防御指挥部及气象灾害防御中心，印发了主要气象灾害防御办法的实施细则，修订了重大气象灾害应急预案。</w:t>
      </w:r>
      <w:r>
        <w:rPr>
          <w:rFonts w:hint="eastAsia"/>
        </w:rPr>
        <w:t>气象灾害风险防范和应对能力有效提升，</w:t>
      </w:r>
      <w:r>
        <w:rPr>
          <w:rFonts w:hint="eastAsia"/>
          <w:lang w:val="en-US" w:eastAsia="zh-CN"/>
        </w:rPr>
        <w:t>实施</w:t>
      </w:r>
      <w:r>
        <w:rPr>
          <w:rFonts w:hint="eastAsia"/>
        </w:rPr>
        <w:t>基层气象防灾减灾“六个一”标准化建设，</w:t>
      </w:r>
      <w:r>
        <w:rPr>
          <w:rFonts w:hint="eastAsia"/>
          <w:spacing w:val="-6"/>
        </w:rPr>
        <w:t>市县两级</w:t>
      </w:r>
      <w:r>
        <w:rPr>
          <w:rFonts w:hint="eastAsia" w:eastAsia="仿宋_GB2312"/>
          <w:spacing w:val="-6"/>
          <w:sz w:val="32"/>
          <w:szCs w:val="32"/>
          <w:shd w:val="clear" w:color="auto" w:fill="FFFFFF" w:themeFill="background1"/>
        </w:rPr>
        <w:t>基本完</w:t>
      </w:r>
      <w:r>
        <w:rPr>
          <w:rFonts w:hint="eastAsia"/>
          <w:spacing w:val="-6"/>
        </w:rPr>
        <w:t>成突发事件预警平台的建设，</w:t>
      </w:r>
      <w:commentRangeStart w:id="1"/>
      <w:r>
        <w:rPr>
          <w:rFonts w:hint="eastAsia"/>
        </w:rPr>
        <w:t>气象灾害防御决策支撑平台实现部署应用</w:t>
      </w:r>
      <w:commentRangeEnd w:id="1"/>
      <w:r>
        <w:rPr>
          <w:rStyle w:val="14"/>
        </w:rPr>
        <w:commentReference w:id="1"/>
      </w:r>
      <w:r>
        <w:rPr>
          <w:rFonts w:hint="eastAsia"/>
        </w:rPr>
        <w:t>，</w:t>
      </w:r>
      <w:r>
        <w:rPr>
          <w:rFonts w:hint="eastAsia"/>
          <w:bCs/>
        </w:rPr>
        <w:t>7479名应急责任人和信息员纳入市级突发事</w:t>
      </w:r>
      <w:r>
        <w:rPr>
          <w:rFonts w:hint="eastAsia" w:ascii="Times New Roman"/>
          <w:szCs w:val="20"/>
        </w:rPr>
        <w:t>件预警信息发布系统</w:t>
      </w:r>
      <w:r>
        <w:rPr>
          <w:rFonts w:hint="eastAsia" w:ascii="Times New Roman"/>
          <w:szCs w:val="20"/>
          <w:lang w:eastAsia="zh-CN"/>
        </w:rPr>
        <w:t>。</w:t>
      </w:r>
      <w:r>
        <w:rPr>
          <w:rFonts w:hint="eastAsia" w:ascii="Times New Roman"/>
          <w:szCs w:val="20"/>
        </w:rPr>
        <w:t>气象灾害风险普查取得阶段性成果，全市</w:t>
      </w:r>
      <w:r>
        <w:rPr>
          <w:rFonts w:hint="eastAsia"/>
          <w:spacing w:val="-6"/>
        </w:rPr>
        <w:t>气象灾害防御基础数据达36类116种、62884条</w:t>
      </w:r>
      <w:r>
        <w:rPr>
          <w:rFonts w:hint="eastAsia"/>
        </w:rPr>
        <w:t>。</w:t>
      </w:r>
    </w:p>
    <w:p>
      <w:pPr>
        <w:spacing w:line="580" w:lineRule="exact"/>
        <w:ind w:firstLine="632" w:firstLineChars="200"/>
        <w:rPr>
          <w:spacing w:val="-6"/>
        </w:rPr>
      </w:pPr>
      <w:r>
        <w:rPr>
          <w:rFonts w:hint="eastAsia"/>
          <w:b/>
        </w:rPr>
        <w:t>气象服务质量和效益全面提升。</w:t>
      </w:r>
      <w:r>
        <w:rPr>
          <w:rFonts w:hint="eastAsia" w:hAnsi="黑体"/>
        </w:rPr>
        <w:t>积极开展环境气象、人影、适应和应对气候变化业务，</w:t>
      </w:r>
      <w:r>
        <w:rPr>
          <w:rFonts w:hint="eastAsia"/>
        </w:rPr>
        <w:t>组建“秦皇岛市环境气象中心”，积极开展生态修复型人工增雨（雪）作业，</w:t>
      </w:r>
      <w:r>
        <w:rPr>
          <w:rFonts w:hint="eastAsia" w:hAnsi="黑体"/>
        </w:rPr>
        <w:t>年均增雨1.5</w:t>
      </w:r>
      <w:r>
        <w:rPr>
          <w:rFonts w:hAnsi="黑体"/>
        </w:rPr>
        <w:t>亿立方米、防雹面积</w:t>
      </w:r>
      <w:r>
        <w:rPr>
          <w:rFonts w:hint="eastAsia" w:hAnsi="黑体"/>
        </w:rPr>
        <w:t>60</w:t>
      </w:r>
      <w:r>
        <w:rPr>
          <w:rFonts w:hAnsi="黑体"/>
        </w:rPr>
        <w:t>万亩</w:t>
      </w:r>
      <w:r>
        <w:rPr>
          <w:rFonts w:hint="eastAsia" w:hAnsi="黑体"/>
          <w:lang w:eastAsia="zh-CN"/>
        </w:rPr>
        <w:t>，</w:t>
      </w:r>
      <w:r>
        <w:rPr>
          <w:rFonts w:hint="eastAsia" w:hAnsi="黑体"/>
        </w:rPr>
        <w:t>有效支撑生态修复和环境改善。紧贴决策和公众需求，建立市县党政一把手重大气象信息直通渠道，以及</w:t>
      </w:r>
      <w:r>
        <w:rPr>
          <w:rFonts w:hint="eastAsia" w:hAnsi="宋体" w:cs="宋体"/>
          <w:kern w:val="0"/>
        </w:rPr>
        <w:t>直连省级通信运营商的手机短信全网快速发送机制，</w:t>
      </w:r>
      <w:r>
        <w:rPr>
          <w:rFonts w:hint="eastAsia"/>
          <w:spacing w:val="-6"/>
        </w:rPr>
        <w:t>气象灾害预警信息公众覆盖率达到</w:t>
      </w:r>
      <w:r>
        <w:rPr>
          <w:rFonts w:hint="eastAsia" w:hAnsi="仿宋_GB2312" w:cs="仿宋_GB2312"/>
          <w:spacing w:val="-6"/>
          <w:kern w:val="21"/>
        </w:rPr>
        <w:t>99.2</w:t>
      </w:r>
      <w:r>
        <w:rPr>
          <w:rFonts w:hint="eastAsia"/>
          <w:spacing w:val="-6"/>
        </w:rPr>
        <w:t>％，新开发</w:t>
      </w:r>
      <w:r>
        <w:rPr>
          <w:rFonts w:hint="eastAsia" w:hAnsi="黑体"/>
          <w:lang w:val="en-US" w:eastAsia="zh-CN"/>
        </w:rPr>
        <w:t>公众</w:t>
      </w:r>
      <w:r>
        <w:rPr>
          <w:rFonts w:hAnsi="黑体"/>
        </w:rPr>
        <w:t>服务产品9种，</w:t>
      </w:r>
      <w:r>
        <w:rPr>
          <w:rFonts w:hint="eastAsia" w:eastAsia="仿宋_GB2312"/>
          <w:spacing w:val="-6"/>
          <w:sz w:val="32"/>
          <w:szCs w:val="32"/>
          <w:shd w:val="clear" w:color="auto" w:fill="FFFFFF" w:themeFill="background1"/>
        </w:rPr>
        <w:t>公众气象服务满意度</w:t>
      </w:r>
      <w:r>
        <w:rPr>
          <w:rFonts w:hint="eastAsia" w:hAnsi="黑体" w:eastAsia="仿宋_GB2312"/>
          <w:sz w:val="32"/>
          <w:szCs w:val="32"/>
          <w:shd w:val="clear" w:color="auto" w:fill="FFFFFF" w:themeFill="background1"/>
        </w:rPr>
        <w:t>由“十二五”末的</w:t>
      </w:r>
      <w:r>
        <w:rPr>
          <w:rFonts w:hAnsi="黑体" w:eastAsia="仿宋_GB2312"/>
          <w:sz w:val="32"/>
          <w:szCs w:val="32"/>
          <w:shd w:val="clear" w:color="auto" w:fill="FFFFFF" w:themeFill="background1"/>
        </w:rPr>
        <w:t>85%</w:t>
      </w:r>
      <w:r>
        <w:rPr>
          <w:rFonts w:hint="eastAsia" w:hAnsi="黑体" w:eastAsia="仿宋_GB2312"/>
          <w:sz w:val="32"/>
          <w:szCs w:val="32"/>
          <w:shd w:val="clear" w:color="auto" w:fill="FFFFFF" w:themeFill="background1"/>
        </w:rPr>
        <w:t>提高至</w:t>
      </w:r>
      <w:commentRangeStart w:id="2"/>
      <w:r>
        <w:rPr>
          <w:rFonts w:hAnsi="黑体" w:eastAsia="仿宋_GB2312"/>
          <w:sz w:val="32"/>
          <w:szCs w:val="32"/>
          <w:shd w:val="clear" w:color="auto" w:fill="FFFFFF" w:themeFill="background1"/>
        </w:rPr>
        <w:t>“十</w:t>
      </w:r>
      <w:r>
        <w:rPr>
          <w:rFonts w:hint="eastAsia" w:hAnsi="黑体" w:eastAsia="仿宋_GB2312"/>
          <w:sz w:val="32"/>
          <w:szCs w:val="32"/>
          <w:shd w:val="clear" w:color="auto" w:fill="FFFFFF" w:themeFill="background1"/>
        </w:rPr>
        <w:t>三</w:t>
      </w:r>
      <w:r>
        <w:rPr>
          <w:rFonts w:hAnsi="黑体" w:eastAsia="仿宋_GB2312"/>
          <w:sz w:val="32"/>
          <w:szCs w:val="32"/>
          <w:shd w:val="clear" w:color="auto" w:fill="FFFFFF" w:themeFill="background1"/>
        </w:rPr>
        <w:t>五”</w:t>
      </w:r>
      <w:r>
        <w:rPr>
          <w:rFonts w:hint="eastAsia" w:hAnsi="黑体" w:eastAsia="仿宋_GB2312"/>
          <w:sz w:val="32"/>
          <w:szCs w:val="32"/>
          <w:shd w:val="clear" w:color="auto" w:fill="FFFFFF" w:themeFill="background1"/>
        </w:rPr>
        <w:t>末的</w:t>
      </w:r>
      <w:r>
        <w:rPr>
          <w:rFonts w:hAnsi="黑体" w:eastAsia="仿宋_GB2312"/>
          <w:sz w:val="32"/>
          <w:szCs w:val="32"/>
          <w:shd w:val="clear" w:color="auto" w:fill="FFFFFF" w:themeFill="background1"/>
        </w:rPr>
        <w:t>92.68%</w:t>
      </w:r>
      <w:r>
        <w:rPr>
          <w:rStyle w:val="14"/>
          <w:rFonts w:eastAsia="仿宋_GB2312"/>
          <w:shd w:val="clear" w:color="auto" w:fill="FFFFFF" w:themeFill="background1"/>
        </w:rPr>
        <w:commentReference w:id="3"/>
      </w:r>
      <w:commentRangeEnd w:id="2"/>
      <w:commentRangeEnd w:id="3"/>
      <w:r>
        <w:rPr>
          <w:rFonts w:eastAsia="仿宋_GB2312"/>
          <w:sz w:val="32"/>
          <w:szCs w:val="32"/>
          <w:shd w:val="clear" w:color="auto" w:fill="FFFFFF" w:themeFill="background1"/>
        </w:rPr>
        <w:commentReference w:id="2"/>
      </w:r>
      <w:r>
        <w:rPr>
          <w:rFonts w:hint="eastAsia" w:hAnsi="黑体" w:eastAsia="仿宋_GB2312"/>
          <w:sz w:val="32"/>
          <w:szCs w:val="32"/>
          <w:shd w:val="clear" w:color="auto" w:fill="FFFFFF" w:themeFill="background1"/>
        </w:rPr>
        <w:t>。</w:t>
      </w:r>
      <w:r>
        <w:rPr>
          <w:rFonts w:hint="eastAsia" w:hAnsi="黑体"/>
        </w:rPr>
        <w:t>大力发展</w:t>
      </w:r>
      <w:r>
        <w:rPr>
          <w:rFonts w:hint="eastAsia"/>
          <w:spacing w:val="-6"/>
        </w:rPr>
        <w:t>旅游、康养、海洋、特色农业</w:t>
      </w:r>
      <w:r>
        <w:rPr>
          <w:rFonts w:hint="eastAsia" w:hAnsi="黑体"/>
        </w:rPr>
        <w:t>等专业专项气象服务，</w:t>
      </w:r>
      <w:r>
        <w:rPr>
          <w:rFonts w:hint="eastAsia"/>
          <w:spacing w:val="-6"/>
        </w:rPr>
        <w:t>成立</w:t>
      </w:r>
      <w:commentRangeStart w:id="4"/>
      <w:r>
        <w:rPr>
          <w:rFonts w:hint="eastAsia" w:eastAsia="仿宋_GB2312"/>
          <w:spacing w:val="-6"/>
          <w:sz w:val="32"/>
          <w:szCs w:val="32"/>
          <w:shd w:val="clear" w:color="auto" w:fill="FFFFFF" w:themeFill="background1"/>
        </w:rPr>
        <w:t>“河北省葡萄气象中心”</w:t>
      </w:r>
      <w:commentRangeEnd w:id="4"/>
      <w:r>
        <w:rPr>
          <w:rStyle w:val="14"/>
          <w:rFonts w:eastAsia="仿宋_GB2312"/>
          <w:shd w:val="clear" w:color="auto" w:fill="FFFFFF" w:themeFill="background1"/>
        </w:rPr>
        <w:commentReference w:id="4"/>
      </w:r>
      <w:r>
        <w:rPr>
          <w:rFonts w:hint="eastAsia" w:eastAsia="仿宋_GB2312"/>
          <w:spacing w:val="-6"/>
          <w:sz w:val="32"/>
          <w:szCs w:val="32"/>
          <w:shd w:val="clear" w:color="auto" w:fill="FFFFFF" w:themeFill="background1"/>
        </w:rPr>
        <w:t>，</w:t>
      </w:r>
      <w:r>
        <w:rPr>
          <w:rFonts w:hint="eastAsia"/>
          <w:spacing w:val="-6"/>
        </w:rPr>
        <w:t>完成干红酒葡萄产业发展气象服务项目，开发</w:t>
      </w:r>
      <w:r>
        <w:rPr>
          <w:rFonts w:hint="eastAsia" w:hAnsi="仿宋_GB2312" w:cs="仿宋_GB2312"/>
          <w:spacing w:val="-6"/>
          <w:kern w:val="21"/>
        </w:rPr>
        <w:t>海洋运输、仓储预报服务产品，启动旅游气象导航服务系统建设，</w:t>
      </w:r>
      <w:r>
        <w:rPr>
          <w:rFonts w:hint="eastAsia" w:hAnsi="宋体" w:cs="宋体"/>
          <w:spacing w:val="-6"/>
        </w:rPr>
        <w:t>青龙板栗</w:t>
      </w:r>
      <w:r>
        <w:rPr>
          <w:rFonts w:hint="eastAsia" w:cs="宋体"/>
          <w:spacing w:val="-6"/>
        </w:rPr>
        <w:t>获</w:t>
      </w:r>
      <w:r>
        <w:rPr>
          <w:rFonts w:hint="eastAsia" w:hAnsi="宋体" w:cs="宋体"/>
          <w:spacing w:val="-6"/>
        </w:rPr>
        <w:t>评“省气候好产品”</w:t>
      </w:r>
      <w:r>
        <w:rPr>
          <w:rFonts w:hint="eastAsia" w:cs="宋体"/>
          <w:spacing w:val="-6"/>
          <w:lang w:eastAsia="zh-CN"/>
        </w:rPr>
        <w:t>，</w:t>
      </w:r>
      <w:r>
        <w:rPr>
          <w:rFonts w:hint="eastAsia" w:hAnsi="宋体"/>
          <w:spacing w:val="-6"/>
        </w:rPr>
        <w:t>气象指数保险上线</w:t>
      </w:r>
      <w:r>
        <w:rPr>
          <w:rFonts w:hint="eastAsia"/>
          <w:spacing w:val="-6"/>
        </w:rPr>
        <w:t>理赔。</w:t>
      </w:r>
      <w:r>
        <w:rPr>
          <w:rFonts w:hint="eastAsia" w:hAnsi="华文仿宋"/>
          <w:bCs/>
          <w:shd w:val="clear" w:color="auto" w:fill="FFFFFF"/>
        </w:rPr>
        <w:t>秦皇岛局</w:t>
      </w:r>
      <w:r>
        <w:rPr>
          <w:rFonts w:hint="eastAsia" w:hAnsi="仿宋_GB2312" w:cs="仿宋_GB2312"/>
          <w:spacing w:val="-6"/>
          <w:kern w:val="21"/>
        </w:rPr>
        <w:t>被中国气象局评为“2017年全国重大气象服务先进集体”</w:t>
      </w:r>
      <w:r>
        <w:rPr>
          <w:rFonts w:hint="eastAsia" w:hAnsi="仿宋_GB2312" w:cs="仿宋_GB2312"/>
          <w:spacing w:val="-6"/>
          <w:kern w:val="21"/>
          <w:lang w:eastAsia="zh-CN"/>
        </w:rPr>
        <w:t>。</w:t>
      </w:r>
    </w:p>
    <w:p>
      <w:pPr>
        <w:ind w:firstLine="643"/>
      </w:pPr>
      <w:r>
        <w:rPr>
          <w:rFonts w:hint="eastAsia"/>
          <w:b/>
        </w:rPr>
        <w:t>气象核心业务能力明显提高。</w:t>
      </w:r>
      <w:r>
        <w:rPr>
          <w:rFonts w:hint="eastAsia"/>
        </w:rPr>
        <w:t>综合气象观测业务通过ISO9001质量管理体系认证</w:t>
      </w:r>
      <w:r>
        <w:rPr>
          <w:rFonts w:hint="eastAsia" w:eastAsia="仿宋_GB2312"/>
          <w:sz w:val="32"/>
          <w:szCs w:val="32"/>
          <w:shd w:val="clear" w:color="auto" w:fill="FFFFFF" w:themeFill="background1"/>
        </w:rPr>
        <w:t>，</w:t>
      </w:r>
      <w:r>
        <w:rPr>
          <w:rFonts w:hint="eastAsia" w:eastAsia="仿宋_GB2312"/>
          <w:spacing w:val="-6"/>
          <w:sz w:val="32"/>
          <w:szCs w:val="32"/>
          <w:shd w:val="clear" w:color="auto" w:fill="FFFFFF" w:themeFill="background1"/>
        </w:rPr>
        <w:t>新建风</w:t>
      </w:r>
      <w:r>
        <w:rPr>
          <w:rFonts w:hint="eastAsia"/>
          <w:spacing w:val="-6"/>
        </w:rPr>
        <w:t>廓线雷达1部、</w:t>
      </w:r>
      <w:commentRangeStart w:id="5"/>
      <w:r>
        <w:rPr>
          <w:rFonts w:hint="eastAsia"/>
          <w:spacing w:val="-6"/>
        </w:rPr>
        <w:t>地波雷达1部、船舶站1套、</w:t>
      </w:r>
      <w:commentRangeEnd w:id="5"/>
      <w:r>
        <w:rPr>
          <w:rStyle w:val="14"/>
        </w:rPr>
        <w:commentReference w:id="5"/>
      </w:r>
      <w:r>
        <w:rPr>
          <w:rFonts w:hint="eastAsia"/>
          <w:spacing w:val="-6"/>
        </w:rPr>
        <w:t>岸基站2套、大气成分观测站1套，</w:t>
      </w:r>
      <w:commentRangeStart w:id="6"/>
      <w:r>
        <w:rPr>
          <w:rFonts w:hint="eastAsia"/>
          <w:spacing w:val="-6"/>
        </w:rPr>
        <w:t>全市5个国家级台站</w:t>
      </w:r>
      <w:commentRangeEnd w:id="6"/>
      <w:r>
        <w:rPr>
          <w:rStyle w:val="14"/>
        </w:rPr>
        <w:commentReference w:id="6"/>
      </w:r>
      <w:r>
        <w:rPr>
          <w:rFonts w:hint="eastAsia"/>
          <w:spacing w:val="-6"/>
        </w:rPr>
        <w:t>全部升级为新型自动气象观测站，</w:t>
      </w:r>
      <w:r>
        <w:rPr>
          <w:rFonts w:eastAsia="仿宋_GB2312"/>
          <w:spacing w:val="-6"/>
          <w:sz w:val="32"/>
          <w:szCs w:val="32"/>
          <w:shd w:val="clear" w:color="auto" w:fill="FFFFFF" w:themeFill="background1"/>
        </w:rPr>
        <w:t>57</w:t>
      </w:r>
      <w:r>
        <w:rPr>
          <w:rFonts w:hint="eastAsia" w:eastAsia="仿宋_GB2312"/>
          <w:spacing w:val="-6"/>
          <w:sz w:val="32"/>
          <w:szCs w:val="32"/>
          <w:shd w:val="clear" w:color="auto" w:fill="FFFFFF" w:themeFill="background1"/>
        </w:rPr>
        <w:t>个二要素气象观测站全部升级为多要素，</w:t>
      </w:r>
      <w:r>
        <w:rPr>
          <w:rFonts w:hint="eastAsia" w:hAnsi="仿宋_GB2312" w:cs="仿宋_GB2312"/>
          <w:spacing w:val="-6"/>
          <w:kern w:val="21"/>
        </w:rPr>
        <w:t>地面气象观测全面实现自动化。</w:t>
      </w:r>
      <w:r>
        <w:rPr>
          <w:rFonts w:hint="eastAsia" w:hAnsi="仿宋_GB2312" w:cs="仿宋_GB2312"/>
          <w:spacing w:val="-6"/>
          <w:kern w:val="21"/>
          <w:lang w:val="en-US" w:eastAsia="zh-CN"/>
        </w:rPr>
        <w:t>市级通信网络</w:t>
      </w:r>
      <w:r>
        <w:rPr>
          <w:rFonts w:hint="eastAsia" w:hAnsi="仿宋_GB2312" w:cs="仿宋_GB2312"/>
          <w:spacing w:val="-6"/>
          <w:kern w:val="21"/>
        </w:rPr>
        <w:t>机房实施标准化改造，通过等保二级系统评估</w:t>
      </w:r>
      <w:r>
        <w:rPr>
          <w:rFonts w:hint="eastAsia" w:hAnsi="仿宋_GB2312" w:cs="仿宋_GB2312"/>
          <w:spacing w:val="-6"/>
          <w:kern w:val="21"/>
          <w:lang w:eastAsia="zh-CN"/>
        </w:rPr>
        <w:t>，</w:t>
      </w:r>
      <w:r>
        <w:rPr>
          <w:rFonts w:hint="eastAsia" w:hAnsi="仿宋_GB2312" w:cs="仿宋_GB2312"/>
          <w:spacing w:val="-6"/>
          <w:kern w:val="21"/>
        </w:rPr>
        <w:t>广域网带宽较</w:t>
      </w:r>
      <w:commentRangeStart w:id="7"/>
      <w:r>
        <w:rPr>
          <w:rFonts w:hint="eastAsia" w:hAnsi="仿宋_GB2312" w:cs="仿宋_GB2312"/>
          <w:spacing w:val="-6"/>
          <w:kern w:val="21"/>
        </w:rPr>
        <w:t>“十二五”</w:t>
      </w:r>
      <w:commentRangeEnd w:id="7"/>
      <w:r>
        <w:rPr>
          <w:rStyle w:val="14"/>
        </w:rPr>
        <w:commentReference w:id="7"/>
      </w:r>
      <w:r>
        <w:rPr>
          <w:rFonts w:hint="eastAsia" w:hAnsi="仿宋_GB2312" w:cs="仿宋_GB2312"/>
          <w:spacing w:val="-6"/>
          <w:kern w:val="21"/>
        </w:rPr>
        <w:t>末期提高5倍。</w:t>
      </w:r>
      <w:r>
        <w:rPr>
          <w:rStyle w:val="14"/>
        </w:rPr>
        <w:commentReference w:id="8"/>
      </w:r>
      <w:r>
        <w:rPr>
          <w:rFonts w:hint="eastAsia" w:hAnsi="仿宋_GB2312" w:cs="仿宋_GB2312"/>
          <w:spacing w:val="-6"/>
          <w:kern w:val="21"/>
          <w:highlight w:val="none"/>
        </w:rPr>
        <w:t>“十三五”末</w:t>
      </w:r>
      <w:r>
        <w:rPr>
          <w:rFonts w:hint="eastAsia" w:hAnsi="仿宋_GB2312" w:cs="仿宋_GB2312"/>
          <w:spacing w:val="-6"/>
          <w:kern w:val="21"/>
        </w:rPr>
        <w:t>自动站数据可用率98%，区域站数据可用率达到96%以上</w:t>
      </w:r>
      <w:r>
        <w:rPr>
          <w:rFonts w:hint="eastAsia" w:hAnsi="仿宋_GB2312" w:cs="仿宋_GB2312"/>
          <w:spacing w:val="-6"/>
          <w:kern w:val="21"/>
          <w:lang w:eastAsia="zh-CN"/>
        </w:rPr>
        <w:t>，</w:t>
      </w:r>
      <w:r>
        <w:rPr>
          <w:rFonts w:hint="eastAsia" w:hAnsi="仿宋_GB2312" w:cs="仿宋_GB2312"/>
          <w:spacing w:val="-6"/>
          <w:kern w:val="21"/>
          <w:highlight w:val="none"/>
        </w:rPr>
        <w:t>暴雨预警信号准确率达88%，灾害性天气预警时间提前量达50分钟，</w:t>
      </w:r>
      <w:r>
        <w:rPr>
          <w:rFonts w:hint="eastAsia" w:hAnsi="仿宋_GB2312" w:cs="仿宋_GB2312"/>
          <w:spacing w:val="-6"/>
          <w:kern w:val="21"/>
        </w:rPr>
        <w:t xml:space="preserve"> 24小时气温准确率达到77.1%，晴雨预报准确率达到90.2%</w:t>
      </w:r>
      <w:r>
        <w:rPr>
          <w:rFonts w:hint="eastAsia" w:hAnsi="仿宋_GB2312" w:cs="仿宋_GB2312"/>
          <w:spacing w:val="-6"/>
          <w:kern w:val="21"/>
          <w:lang w:eastAsia="zh-CN"/>
        </w:rPr>
        <w:t>，</w:t>
      </w:r>
      <w:r>
        <w:rPr>
          <w:rFonts w:hint="eastAsia" w:hAnsi="仿宋_GB2312" w:cs="仿宋_GB2312"/>
          <w:spacing w:val="-6"/>
          <w:kern w:val="21"/>
          <w:highlight w:val="none"/>
        </w:rPr>
        <w:t>基</w:t>
      </w:r>
      <w:r>
        <w:rPr>
          <w:rFonts w:hint="eastAsia" w:hAnsi="仿宋_GB2312" w:cs="仿宋_GB2312"/>
          <w:spacing w:val="-6"/>
          <w:kern w:val="21"/>
        </w:rPr>
        <w:t>本气象要素预报准确率高于中央气象台指导预报水平。</w:t>
      </w:r>
    </w:p>
    <w:p>
      <w:pPr>
        <w:ind w:firstLine="634"/>
        <w:rPr>
          <w:rFonts w:ascii="仿宋" w:hAnsi="仿宋" w:eastAsia="仿宋" w:cs="仿宋_GB2312"/>
          <w:kern w:val="21"/>
        </w:rPr>
      </w:pPr>
      <w:commentRangeStart w:id="9"/>
      <w:r>
        <w:rPr>
          <w:rFonts w:hint="eastAsia"/>
          <w:b/>
          <w:bCs/>
        </w:rPr>
        <w:t>气象内生动力和发展环境大幅改善。</w:t>
      </w:r>
      <w:commentRangeEnd w:id="9"/>
      <w:r>
        <w:rPr>
          <w:rStyle w:val="14"/>
        </w:rPr>
        <w:commentReference w:id="9"/>
      </w:r>
      <w:r>
        <w:rPr>
          <w:rFonts w:hint="eastAsia"/>
        </w:rPr>
        <w:t>全面加强党对气象事业的领导，大力弘扬职业技能竞赛精神，荣获</w:t>
      </w:r>
      <w:r>
        <w:rPr>
          <w:rFonts w:hint="eastAsia" w:hAnsi="仿宋_GB2312" w:cs="仿宋_GB2312"/>
          <w:spacing w:val="-6"/>
          <w:kern w:val="21"/>
        </w:rPr>
        <w:t>第六届河北省气象行业职业技能竞赛团体第一名</w:t>
      </w:r>
      <w:r>
        <w:rPr>
          <w:rFonts w:hint="eastAsia"/>
        </w:rPr>
        <w:t>。</w:t>
      </w:r>
      <w:r>
        <w:rPr>
          <w:rFonts w:hint="eastAsia" w:hAnsi="仿宋_GB2312" w:cs="仿宋_GB2312"/>
          <w:kern w:val="21"/>
        </w:rPr>
        <w:t>建成全省首个气象部门“院士工作站”和省级“科技工作者之家”，建成2个创新工作室，</w:t>
      </w:r>
      <w:r>
        <w:rPr>
          <w:rFonts w:hint="eastAsia"/>
          <w:color w:val="auto"/>
        </w:rPr>
        <w:t xml:space="preserve"> 5个创新团队，</w:t>
      </w:r>
      <w:r>
        <w:rPr>
          <w:rFonts w:hint="eastAsia" w:hAnsi="仿宋_GB2312" w:cs="仿宋_GB2312"/>
          <w:color w:val="auto"/>
        </w:rPr>
        <w:t>驻秦皇岛市气象局院士工作站院士李泽椿获“河北省院士特殊贡献奖”。</w:t>
      </w:r>
      <w:r>
        <w:rPr>
          <w:rFonts w:hint="eastAsia" w:hAnsi="仿宋_GB2312" w:cs="仿宋_GB2312"/>
          <w:color w:val="auto"/>
          <w:spacing w:val="-6"/>
          <w:kern w:val="21"/>
        </w:rPr>
        <w:t>科研经费投入较“十二五”增长</w:t>
      </w:r>
      <w:r>
        <w:rPr>
          <w:rFonts w:hAnsi="仿宋_GB2312" w:cs="仿宋_GB2312"/>
          <w:color w:val="auto"/>
          <w:spacing w:val="-6"/>
          <w:kern w:val="21"/>
        </w:rPr>
        <w:t>28.1％。主持地厅级以上科研项目</w:t>
      </w:r>
      <w:r>
        <w:rPr>
          <w:rFonts w:hAnsi="仿宋_GB2312" w:cs="仿宋_GB2312"/>
          <w:color w:val="auto"/>
          <w:spacing w:val="-6"/>
          <w:kern w:val="21"/>
          <w:highlight w:val="none"/>
        </w:rPr>
        <w:t>18项，</w:t>
      </w:r>
      <w:r>
        <w:rPr>
          <w:rFonts w:hint="eastAsia" w:hAnsi="仿宋_GB2312" w:cs="仿宋_GB2312"/>
          <w:color w:val="auto"/>
          <w:spacing w:val="-6"/>
          <w:kern w:val="21"/>
          <w:highlight w:val="none"/>
        </w:rPr>
        <w:t>其</w:t>
      </w:r>
      <w:r>
        <w:rPr>
          <w:rFonts w:hint="eastAsia" w:hAnsi="仿宋_GB2312" w:cs="仿宋_GB2312"/>
          <w:spacing w:val="-6"/>
          <w:kern w:val="21"/>
        </w:rPr>
        <w:t>中省部级项目6项，取得科技成果130项</w:t>
      </w:r>
      <w:r>
        <w:rPr>
          <w:rFonts w:hint="eastAsia" w:hAnsi="仿宋_GB2312" w:cs="仿宋_GB2312"/>
          <w:color w:val="auto"/>
          <w:spacing w:val="-6"/>
          <w:kern w:val="21"/>
        </w:rPr>
        <w:t>。全市气象部门副高级以上职称人数较“十二五”提高20%，</w:t>
      </w:r>
      <w:r>
        <w:rPr>
          <w:rFonts w:hint="eastAsia"/>
          <w:color w:val="auto"/>
          <w:highlight w:val="none"/>
        </w:rPr>
        <w:t>5人获评</w:t>
      </w:r>
      <w:r>
        <w:rPr>
          <w:rFonts w:hint="eastAsia"/>
          <w:color w:val="auto"/>
          <w:highlight w:val="none"/>
          <w:lang w:eastAsia="zh-CN"/>
        </w:rPr>
        <w:t>省部级人才</w:t>
      </w:r>
      <w:r>
        <w:rPr>
          <w:rFonts w:hint="eastAsia"/>
          <w:color w:val="auto"/>
          <w:highlight w:val="none"/>
        </w:rPr>
        <w:t>人选</w:t>
      </w:r>
      <w:r>
        <w:rPr>
          <w:rFonts w:hint="eastAsia"/>
          <w:color w:val="auto"/>
          <w:highlight w:val="none"/>
          <w:lang w:eastAsia="zh-CN"/>
        </w:rPr>
        <w:t>，</w:t>
      </w:r>
      <w:r>
        <w:rPr>
          <w:rFonts w:hint="eastAsia"/>
          <w:color w:val="auto"/>
          <w:highlight w:val="none"/>
        </w:rPr>
        <w:t>5人获</w:t>
      </w:r>
      <w:r>
        <w:rPr>
          <w:rFonts w:hint="eastAsia"/>
          <w:color w:val="auto"/>
        </w:rPr>
        <w:t>评</w:t>
      </w:r>
      <w:r>
        <w:rPr>
          <w:rFonts w:hint="eastAsia"/>
          <w:color w:val="auto"/>
          <w:lang w:eastAsia="zh-CN"/>
        </w:rPr>
        <w:t>市厅级人才</w:t>
      </w:r>
      <w:r>
        <w:rPr>
          <w:rFonts w:hint="eastAsia"/>
          <w:color w:val="auto"/>
        </w:rPr>
        <w:t>人选。</w:t>
      </w:r>
      <w:r>
        <w:rPr>
          <w:rFonts w:hint="eastAsia"/>
          <w:color w:val="auto"/>
          <w:lang w:val="en-US" w:eastAsia="zh-CN"/>
        </w:rPr>
        <w:t>十三五期间，全市气象部门</w:t>
      </w:r>
      <w:r>
        <w:rPr>
          <w:rFonts w:hint="eastAsia" w:hAnsi="仿宋_GB2312" w:cs="仿宋_GB2312"/>
          <w:color w:val="auto"/>
          <w:spacing w:val="-6"/>
          <w:kern w:val="21"/>
        </w:rPr>
        <w:t>新增全国文明单位1个，保持省级文明单位1个、市级文明单位标兵2个</w:t>
      </w:r>
      <w:r>
        <w:rPr>
          <w:rFonts w:hint="eastAsia" w:hAnsi="仿宋_GB2312" w:cs="仿宋_GB2312"/>
          <w:color w:val="auto"/>
          <w:spacing w:val="-6"/>
          <w:kern w:val="21"/>
          <w:lang w:eastAsia="zh-CN"/>
        </w:rPr>
        <w:t>，</w:t>
      </w:r>
      <w:r>
        <w:rPr>
          <w:rFonts w:hint="eastAsia" w:hAnsi="仿宋_GB2312" w:cs="仿宋_GB2312"/>
          <w:color w:val="auto"/>
          <w:spacing w:val="-6"/>
          <w:kern w:val="21"/>
          <w:lang w:val="en-US" w:eastAsia="zh-CN"/>
        </w:rPr>
        <w:t>市气象局</w:t>
      </w:r>
      <w:r>
        <w:rPr>
          <w:rFonts w:hint="eastAsia" w:hAnsi="仿宋_GB2312" w:cs="仿宋_GB2312"/>
          <w:color w:val="auto"/>
          <w:spacing w:val="-6"/>
          <w:kern w:val="21"/>
          <w:lang w:eastAsia="zh-CN"/>
        </w:rPr>
        <w:t>获评</w:t>
      </w:r>
      <w:r>
        <w:rPr>
          <w:rFonts w:hint="eastAsia" w:hAnsi="仿宋_GB2312" w:cs="仿宋_GB2312"/>
          <w:color w:val="auto"/>
          <w:spacing w:val="-6"/>
          <w:kern w:val="21"/>
        </w:rPr>
        <w:t>“</w:t>
      </w:r>
      <w:r>
        <w:rPr>
          <w:rFonts w:hAnsi="仿宋_GB2312" w:cs="仿宋_GB2312"/>
          <w:color w:val="auto"/>
          <w:spacing w:val="-6"/>
          <w:kern w:val="21"/>
        </w:rPr>
        <w:t>2020年</w:t>
      </w:r>
      <w:r>
        <w:rPr>
          <w:rFonts w:hint="eastAsia" w:hAnsi="宋体"/>
          <w:color w:val="auto"/>
          <w:szCs w:val="20"/>
        </w:rPr>
        <w:t>全国气象工作先进单位”。</w:t>
      </w:r>
      <w:r>
        <w:rPr>
          <w:rFonts w:hint="eastAsia" w:hAnsi="黑体"/>
          <w:color w:val="auto"/>
        </w:rPr>
        <w:t>修订了2</w:t>
      </w:r>
      <w:r>
        <w:rPr>
          <w:rFonts w:hAnsi="黑体"/>
        </w:rPr>
        <w:t>项气象标准，</w:t>
      </w:r>
      <w:r>
        <w:rPr>
          <w:rFonts w:hint="eastAsia"/>
        </w:rPr>
        <w:t>10余项与民生关系密切的审批和服务事项瘦身提速，</w:t>
      </w:r>
      <w:r>
        <w:rPr>
          <w:rFonts w:hint="eastAsia" w:hAnsi="黑体"/>
        </w:rPr>
        <w:t>双重计划、双重财政、双重机构编制机制有效落实。</w:t>
      </w:r>
    </w:p>
    <w:p>
      <w:pPr>
        <w:pStyle w:val="4"/>
        <w:ind w:firstLine="640"/>
        <w:rPr>
          <w:rFonts w:ascii="楷体" w:hAnsi="楷体" w:eastAsia="楷体"/>
        </w:rPr>
      </w:pPr>
      <w:bookmarkStart w:id="14" w:name="_Toc469570403"/>
      <w:bookmarkEnd w:id="14"/>
      <w:bookmarkStart w:id="15" w:name="_Toc470677590"/>
      <w:bookmarkEnd w:id="15"/>
      <w:bookmarkStart w:id="16" w:name="_Toc62121742"/>
      <w:bookmarkStart w:id="17" w:name="_Toc46165278"/>
      <w:bookmarkStart w:id="18" w:name="_Toc22130"/>
      <w:r>
        <w:rPr>
          <w:rFonts w:hint="eastAsia" w:ascii="楷体" w:hAnsi="楷体" w:eastAsia="楷体"/>
        </w:rPr>
        <w:t>（二）“十四五”面临形势</w:t>
      </w:r>
      <w:bookmarkEnd w:id="16"/>
      <w:bookmarkEnd w:id="17"/>
      <w:bookmarkEnd w:id="18"/>
    </w:p>
    <w:p>
      <w:pPr>
        <w:ind w:firstLine="640"/>
      </w:pPr>
      <w:r>
        <w:rPr>
          <w:rFonts w:hint="eastAsia" w:ascii="宋体" w:hAnsi="宋体"/>
          <w:bCs/>
        </w:rPr>
        <w:t>“十四五”时期</w:t>
      </w:r>
      <w:r>
        <w:rPr>
          <w:rFonts w:hint="eastAsia" w:hAnsi="宋体"/>
          <w:bCs/>
        </w:rPr>
        <w:t>是“两个一百年”奋斗目标的历史交汇期，</w:t>
      </w:r>
      <w:r>
        <w:rPr>
          <w:rFonts w:hint="eastAsia" w:ascii="宋体" w:hAnsi="宋体"/>
          <w:bCs/>
        </w:rPr>
        <w:t>是</w:t>
      </w:r>
      <w:r>
        <w:rPr>
          <w:rFonts w:hint="eastAsia"/>
        </w:rPr>
        <w:t>由全面建成小康社会向基本实现社会主义现代化迈进</w:t>
      </w:r>
      <w:r>
        <w:rPr>
          <w:rFonts w:hint="eastAsia" w:hAnsi="宋体"/>
          <w:bCs/>
        </w:rPr>
        <w:t>的关键时期，</w:t>
      </w:r>
      <w:r>
        <w:rPr>
          <w:rFonts w:hint="eastAsia"/>
        </w:rPr>
        <w:t>是全面开启气象现代化强国建设新征程的重要机遇期，是气象事业高质量发展的重要转折期，气象工作面临诸多新形势，机遇与挑战并存。</w:t>
      </w:r>
    </w:p>
    <w:p>
      <w:pPr>
        <w:pStyle w:val="5"/>
        <w:ind w:firstLine="640"/>
      </w:pPr>
      <w:r>
        <w:rPr>
          <w:rFonts w:hint="eastAsia"/>
        </w:rPr>
        <w:t>习近平总书记</w:t>
      </w:r>
      <w:r>
        <w:rPr>
          <w:rFonts w:hint="eastAsia"/>
          <w:lang w:val="en-US" w:eastAsia="zh-CN"/>
        </w:rPr>
        <w:t>对</w:t>
      </w:r>
      <w:r>
        <w:rPr>
          <w:rFonts w:hint="eastAsia"/>
        </w:rPr>
        <w:t>气象工作的重要指示精神为新时代秦皇岛气象事业发展指明了方向、</w:t>
      </w:r>
      <w:r>
        <w:rPr>
          <w:rFonts w:hint="eastAsia" w:ascii="宋体" w:hAnsi="宋体"/>
          <w:bCs/>
        </w:rPr>
        <w:t>提供了遵循</w:t>
      </w:r>
      <w:r>
        <w:rPr>
          <w:rFonts w:hint="eastAsia"/>
        </w:rPr>
        <w:t>。</w:t>
      </w:r>
      <w:r>
        <w:rPr>
          <w:rFonts w:hint="eastAsia" w:ascii="宋体" w:hAnsi="宋体"/>
          <w:bCs/>
        </w:rPr>
        <w:t>习近平总书记指出，</w:t>
      </w:r>
      <w:r>
        <w:rPr>
          <w:rFonts w:hint="eastAsia"/>
        </w:rPr>
        <w:t>气象工作关系生命安全、生产发展、生活富裕、生态良好，做好气象工作意义重大、责任重大，要求广大气象工作者发扬优良传统，加快科技创新，做到监测精密、预报精准、服务精细，推动气象事业高质量发展，提高气象服务保障能力，发挥气象防灾减灾第一道防线作用</w:t>
      </w:r>
      <w:r>
        <w:rPr>
          <w:rFonts w:hint="eastAsia"/>
          <w:shd w:val="clear" w:color="auto" w:fill="FFFFFF" w:themeFill="background1"/>
        </w:rPr>
        <w:t>。</w:t>
      </w:r>
      <w:r>
        <w:rPr>
          <w:rFonts w:hint="eastAsia"/>
          <w:shd w:val="clear" w:fill="FFFFFF" w:themeFill="background1"/>
          <w:lang w:val="en-US" w:eastAsia="zh-CN"/>
        </w:rPr>
        <w:t>谋划和推动“十四五”秦皇岛气象事业的发展，</w:t>
      </w:r>
      <w:r>
        <w:rPr>
          <w:rFonts w:hint="eastAsia" w:hAnsi="仿宋_GB2312" w:cs="仿宋_GB2312"/>
          <w:shd w:val="clear" w:color="auto" w:fill="FFFFFF" w:themeFill="background1"/>
        </w:rPr>
        <w:t>要深入学习贯彻习近平总书记重要指示精神，</w:t>
      </w:r>
      <w:commentRangeStart w:id="10"/>
      <w:r>
        <w:rPr>
          <w:rFonts w:hint="eastAsia"/>
          <w:shd w:val="clear" w:color="auto" w:fill="FFFFFF" w:themeFill="background1"/>
        </w:rPr>
        <w:t>坚持</w:t>
      </w:r>
      <w:commentRangeEnd w:id="10"/>
      <w:r>
        <w:rPr>
          <w:rStyle w:val="14"/>
          <w:shd w:val="clear" w:color="auto" w:fill="FFFFFF" w:themeFill="background1"/>
        </w:rPr>
        <w:commentReference w:id="10"/>
      </w:r>
      <w:r>
        <w:rPr>
          <w:rFonts w:hint="eastAsia"/>
          <w:shd w:val="clear" w:color="auto" w:fill="FFFFFF" w:themeFill="background1"/>
        </w:rPr>
        <w:t>服务国家服务人民，聚焦气象</w:t>
      </w:r>
      <w:r>
        <w:rPr>
          <w:rFonts w:hint="eastAsia"/>
          <w:shd w:val="clear" w:color="auto" w:fill="FFFFFF" w:themeFill="background1"/>
          <w:lang w:val="en-US" w:eastAsia="zh-CN"/>
        </w:rPr>
        <w:t>核心业务</w:t>
      </w:r>
      <w:r>
        <w:rPr>
          <w:rFonts w:hint="eastAsia"/>
          <w:shd w:val="clear" w:color="auto" w:fill="FFFFFF" w:themeFill="background1"/>
        </w:rPr>
        <w:t>，不断强化科技创新，提</w:t>
      </w:r>
      <w:r>
        <w:rPr>
          <w:rFonts w:hint="eastAsia"/>
        </w:rPr>
        <w:t>高气象服务保障能力，加快推进新时代秦皇岛气象事业高质量发展。</w:t>
      </w:r>
    </w:p>
    <w:p>
      <w:pPr>
        <w:ind w:firstLine="640"/>
      </w:pPr>
      <w:r>
        <w:rPr>
          <w:rFonts w:hint="eastAsia"/>
          <w:b/>
        </w:rPr>
        <w:t>服务保障重大战略和满足人民美好生活需要对新时代秦皇岛气象事业发展赋予了新使命。</w:t>
      </w:r>
      <w:r>
        <w:rPr>
          <w:rFonts w:hint="eastAsia" w:ascii="宋体" w:hAnsi="宋体"/>
          <w:b w:val="0"/>
          <w:bCs/>
        </w:rPr>
        <w:t>市</w:t>
      </w:r>
      <w:r>
        <w:rPr>
          <w:rFonts w:hint="eastAsia" w:ascii="宋体" w:hAnsi="宋体"/>
          <w:b w:val="0"/>
          <w:bCs/>
          <w:lang w:val="en-US" w:eastAsia="zh-CN"/>
        </w:rPr>
        <w:t>委</w:t>
      </w:r>
      <w:r>
        <w:rPr>
          <w:rFonts w:hint="eastAsia" w:ascii="宋体" w:hAnsi="宋体"/>
          <w:b w:val="0"/>
          <w:bCs/>
        </w:rPr>
        <w:t>第十二届五次会议提出了</w:t>
      </w:r>
      <w:r>
        <w:rPr>
          <w:rFonts w:hint="eastAsia" w:ascii="宋体" w:hAnsi="宋体"/>
          <w:b w:val="0"/>
          <w:bCs/>
          <w:lang w:eastAsia="zh-CN"/>
        </w:rPr>
        <w:t>“</w:t>
      </w:r>
      <w:r>
        <w:rPr>
          <w:rFonts w:hint="eastAsia" w:ascii="宋体" w:hAnsi="宋体"/>
          <w:b w:val="0"/>
          <w:bCs/>
        </w:rPr>
        <w:t>努力打造环境优美、产业繁荣、文明健康、安全舒适的一流国际旅游城市</w:t>
      </w:r>
      <w:r>
        <w:rPr>
          <w:rFonts w:hint="eastAsia" w:ascii="宋体" w:hAnsi="宋体"/>
          <w:b w:val="0"/>
          <w:bCs/>
          <w:lang w:eastAsia="zh-CN"/>
        </w:rPr>
        <w:t>”</w:t>
      </w:r>
      <w:r>
        <w:rPr>
          <w:rFonts w:hint="eastAsia" w:ascii="宋体" w:hAnsi="宋体"/>
          <w:b w:val="0"/>
          <w:bCs/>
          <w:lang w:val="en-US" w:eastAsia="zh-CN"/>
        </w:rPr>
        <w:t>的发展目标</w:t>
      </w:r>
      <w:r>
        <w:rPr>
          <w:rFonts w:hint="eastAsia" w:ascii="宋体" w:hAnsi="宋体"/>
          <w:b w:val="0"/>
          <w:bCs/>
        </w:rPr>
        <w:t>，</w:t>
      </w:r>
      <w:r>
        <w:rPr>
          <w:rFonts w:hint="eastAsia" w:ascii="宋体" w:hAnsi="宋体"/>
          <w:b w:val="0"/>
          <w:bCs/>
          <w:lang w:val="en-US" w:eastAsia="zh-CN"/>
        </w:rPr>
        <w:t>对气象防灾减灾、生态环境气象服务、专项专业气象服务等领域提出了明确的发展任务；</w:t>
      </w:r>
      <w:r>
        <w:rPr>
          <w:rFonts w:hint="eastAsia" w:ascii="宋体" w:hAnsi="宋体"/>
          <w:bCs/>
        </w:rPr>
        <w:t>新时代人民日益增长的美好生活需要，对</w:t>
      </w:r>
      <w:r>
        <w:rPr>
          <w:rFonts w:hint="eastAsia" w:ascii="宋体" w:hAnsi="宋体"/>
          <w:bCs/>
          <w:lang w:val="en-US" w:eastAsia="zh-CN"/>
        </w:rPr>
        <w:t>公众气象服务</w:t>
      </w:r>
      <w:r>
        <w:rPr>
          <w:rFonts w:hint="eastAsia" w:ascii="宋体" w:hAnsi="宋体"/>
          <w:bCs/>
        </w:rPr>
        <w:t>方面提出了更高</w:t>
      </w:r>
      <w:r>
        <w:rPr>
          <w:rFonts w:ascii="宋体" w:hAnsi="宋体"/>
          <w:bCs/>
        </w:rPr>
        <w:t>要</w:t>
      </w:r>
      <w:r>
        <w:rPr>
          <w:rFonts w:hint="eastAsia" w:ascii="宋体" w:hAnsi="宋体"/>
          <w:bCs/>
        </w:rPr>
        <w:t>求。着眼于气象高质量发展，</w:t>
      </w:r>
      <w:r>
        <w:rPr>
          <w:rFonts w:hint="eastAsia" w:ascii="宋体" w:hAnsi="宋体"/>
          <w:bCs/>
          <w:lang w:val="en-US" w:eastAsia="zh-CN"/>
        </w:rPr>
        <w:t>要</w:t>
      </w:r>
      <w:r>
        <w:rPr>
          <w:rFonts w:hint="eastAsia" w:ascii="宋体" w:hAnsi="宋体"/>
          <w:bCs/>
        </w:rPr>
        <w:t>紧密</w:t>
      </w:r>
      <w:r>
        <w:rPr>
          <w:rFonts w:ascii="宋体" w:hAnsi="宋体"/>
          <w:bCs/>
        </w:rPr>
        <w:t>融入</w:t>
      </w:r>
      <w:r>
        <w:rPr>
          <w:rFonts w:hint="eastAsia" w:ascii="宋体" w:hAnsi="宋体"/>
          <w:bCs/>
        </w:rPr>
        <w:t>国家和地方</w:t>
      </w:r>
      <w:r>
        <w:rPr>
          <w:rFonts w:hint="eastAsia"/>
        </w:rPr>
        <w:t>重大战略</w:t>
      </w:r>
      <w:r>
        <w:rPr>
          <w:rFonts w:hint="eastAsia" w:ascii="宋体" w:hAnsi="宋体"/>
          <w:bCs/>
        </w:rPr>
        <w:t>，主动对接经济社会发展</w:t>
      </w:r>
      <w:r>
        <w:rPr>
          <w:rFonts w:hint="eastAsia" w:ascii="宋体" w:hAnsi="宋体"/>
          <w:bCs/>
          <w:lang w:val="en-US" w:eastAsia="zh-CN"/>
        </w:rPr>
        <w:t>和人民群众美好生活</w:t>
      </w:r>
      <w:r>
        <w:rPr>
          <w:rFonts w:hint="eastAsia" w:ascii="宋体" w:hAnsi="宋体"/>
          <w:bCs/>
        </w:rPr>
        <w:t>重大需求，进一步深化气象服务供给侧改革，着力解决气象事业发展不平衡不充分问题</w:t>
      </w:r>
      <w:r>
        <w:rPr>
          <w:rFonts w:hint="eastAsia"/>
        </w:rPr>
        <w:t>。</w:t>
      </w:r>
    </w:p>
    <w:p>
      <w:pPr>
        <w:ind w:firstLine="643"/>
      </w:pPr>
      <w:r>
        <w:rPr>
          <w:rFonts w:hint="eastAsia"/>
          <w:b/>
        </w:rPr>
        <w:t>防灾减灾救灾复杂形势和艰巨任务对新时代秦皇岛气象事业发展提出了新要求。</w:t>
      </w:r>
      <w:r>
        <w:rPr>
          <w:rFonts w:hint="eastAsia"/>
        </w:rPr>
        <w:t>近年来，秦皇岛气象灾害突发性、极端性显著增强，随着经济社会承灾体体量持续高速增长，极端气象灾害的巨大破坏性成倍扩大，气象灾害仍然是制约秦皇岛高质量发展的重要因素之一。补齐防灾减灾工作短板，健全气象防灾减灾组织和责任体系，优化气象防灾减灾工作流程，充分发挥气象防灾减灾第一道防线作用对秦皇岛气象工作提出了新的更高要求。</w:t>
      </w:r>
    </w:p>
    <w:p>
      <w:pPr>
        <w:ind w:firstLine="640"/>
      </w:pPr>
      <w:r>
        <w:rPr>
          <w:rFonts w:hint="eastAsia"/>
          <w:b/>
        </w:rPr>
        <w:t>新一代信息技术的迅猛发展为新时代秦皇岛气象事业发展</w:t>
      </w:r>
      <w:r>
        <w:rPr>
          <w:rFonts w:hint="eastAsia"/>
          <w:b/>
          <w:shd w:val="clear" w:color="auto" w:fill="FFFFFF" w:themeFill="background1"/>
        </w:rPr>
        <w:t>提供</w:t>
      </w:r>
      <w:r>
        <w:rPr>
          <w:rFonts w:hint="eastAsia"/>
          <w:b/>
        </w:rPr>
        <w:t>了新动力。</w:t>
      </w:r>
      <w:r>
        <w:rPr>
          <w:rFonts w:hint="eastAsia"/>
        </w:rPr>
        <w:t>新一代信息技术加速突破应用，多学科交叉融合发展趋势越来越明显，</w:t>
      </w:r>
      <w:r>
        <w:rPr>
          <w:rFonts w:hint="eastAsia" w:ascii="宋体" w:hAnsi="宋体"/>
          <w:bCs/>
        </w:rPr>
        <w:t>气象大数据与人工智能的融合将成为业务常态</w:t>
      </w:r>
      <w:r>
        <w:rPr>
          <w:rFonts w:hint="eastAsia"/>
        </w:rPr>
        <w:t>。空天地一体化、通导遥相结合的未来网络发展迅猛，气象大数据将以更快的速度爆发增长。“十四五”期间，</w:t>
      </w:r>
      <w:r>
        <w:rPr>
          <w:rFonts w:hint="eastAsia" w:ascii="宋体" w:hAnsi="宋体"/>
          <w:bCs/>
        </w:rPr>
        <w:t>坚持科技创新在气象事业发展中的核心地位，实施创新驱动发展战略，</w:t>
      </w:r>
      <w:r>
        <w:rPr>
          <w:rFonts w:hint="eastAsia"/>
        </w:rPr>
        <w:t>积极融入新型智慧城市建设，强化新一代信息技术在气象领域的融合应用，促进业务服务与科研深度融合。</w:t>
      </w:r>
    </w:p>
    <w:p>
      <w:pPr>
        <w:pStyle w:val="4"/>
        <w:ind w:firstLine="640"/>
        <w:rPr>
          <w:rFonts w:ascii="楷体" w:hAnsi="楷体" w:eastAsia="楷体"/>
        </w:rPr>
      </w:pPr>
      <w:bookmarkStart w:id="19" w:name="_Toc46165279"/>
      <w:bookmarkStart w:id="20" w:name="_Toc62121743"/>
      <w:bookmarkStart w:id="21" w:name="_Toc331"/>
      <w:r>
        <w:rPr>
          <w:rFonts w:hint="eastAsia" w:ascii="楷体" w:hAnsi="楷体" w:eastAsia="楷体"/>
        </w:rPr>
        <w:t>（三）</w:t>
      </w:r>
      <w:bookmarkEnd w:id="19"/>
      <w:r>
        <w:rPr>
          <w:rFonts w:hint="eastAsia" w:ascii="楷体" w:hAnsi="楷体" w:eastAsia="楷体" w:cs="楷体_GB2312"/>
        </w:rPr>
        <w:t>存在的不足</w:t>
      </w:r>
      <w:bookmarkEnd w:id="20"/>
      <w:bookmarkEnd w:id="21"/>
    </w:p>
    <w:p>
      <w:pPr>
        <w:pStyle w:val="5"/>
        <w:spacing w:line="560" w:lineRule="exact"/>
        <w:ind w:firstLine="632"/>
      </w:pPr>
      <w:bookmarkStart w:id="22" w:name="_Toc61343560"/>
      <w:r>
        <w:rPr>
          <w:rFonts w:hint="eastAsia"/>
        </w:rPr>
        <w:t>“十三五”期间我市气象事业得以快速发展，但对标党和国家对气象工作的要求以及我市经济社会发展的需求，还存在一定不足。一是气象防灾减灾能力仍需加强。</w:t>
      </w:r>
      <w:r>
        <w:rPr>
          <w:rFonts w:hint="eastAsia"/>
          <w:lang w:val="en-US" w:eastAsia="zh-CN"/>
        </w:rPr>
        <w:t>气象灾害防御</w:t>
      </w:r>
      <w:r>
        <w:rPr>
          <w:rFonts w:hint="eastAsia" w:hAnsi="仿宋"/>
        </w:rPr>
        <w:t>应急预案</w:t>
      </w:r>
      <w:r>
        <w:rPr>
          <w:rFonts w:hint="eastAsia" w:hAnsi="仿宋"/>
          <w:lang w:val="en-US" w:eastAsia="zh-CN"/>
        </w:rPr>
        <w:t>体系</w:t>
      </w:r>
      <w:r>
        <w:rPr>
          <w:rFonts w:hint="eastAsia" w:hAnsi="仿宋"/>
        </w:rPr>
        <w:t>有待完善，联防联控机制亟待健全，“分时、分众、分区、分灾种”进行气象灾害预警信息靶向推送还不够精准，基层防灾减灾标准化建设有待加强，</w:t>
      </w:r>
      <w:r>
        <w:rPr>
          <w:rFonts w:hint="eastAsia" w:hAnsi="仿宋_GB2312" w:cs="仿宋_GB2312"/>
          <w:b w:val="0"/>
          <w:bCs w:val="0"/>
          <w:shd w:val="clear" w:color="auto" w:fill="FFFFFF" w:themeFill="background1"/>
          <w:lang w:val="en-US" w:eastAsia="zh-CN"/>
        </w:rPr>
        <w:t>综合气象灾害风险普查还不够深入，普查成果的应用推广还非常有限</w:t>
      </w:r>
      <w:r>
        <w:rPr>
          <w:rFonts w:hint="eastAsia" w:hAnsi="仿宋"/>
          <w:bCs w:val="0"/>
          <w:shd w:val="clear" w:color="auto" w:fill="FFFFFF" w:themeFill="background1"/>
        </w:rPr>
        <w:t>。</w:t>
      </w:r>
      <w:r>
        <w:rPr>
          <w:rStyle w:val="14"/>
        </w:rPr>
        <w:commentReference w:id="11"/>
      </w:r>
      <w:r>
        <w:rPr>
          <w:rFonts w:hint="eastAsia" w:hAnsi="仿宋"/>
        </w:rPr>
        <w:t>二是服务民生能力有待提升。</w:t>
      </w:r>
      <w:r>
        <w:rPr>
          <w:rFonts w:hint="eastAsia" w:hAnsi="楷体_GB2312" w:cs="楷体_GB2312"/>
          <w:spacing w:val="-6"/>
          <w:kern w:val="21"/>
        </w:rPr>
        <w:t>智能化</w:t>
      </w:r>
      <w:r>
        <w:rPr>
          <w:rFonts w:hint="eastAsia" w:hAnsi="楷体_GB2312" w:cs="楷体_GB2312"/>
          <w:spacing w:val="-6"/>
          <w:kern w:val="21"/>
          <w:lang w:val="en-US" w:eastAsia="zh-CN"/>
        </w:rPr>
        <w:t>产业发展</w:t>
      </w:r>
      <w:r>
        <w:rPr>
          <w:rFonts w:hint="eastAsia" w:hAnsi="楷体_GB2312" w:cs="楷体_GB2312"/>
          <w:spacing w:val="-6"/>
          <w:kern w:val="21"/>
        </w:rPr>
        <w:t>气象</w:t>
      </w:r>
      <w:r>
        <w:rPr>
          <w:rFonts w:hint="eastAsia" w:hAnsi="楷体_GB2312" w:cs="楷体_GB2312"/>
          <w:spacing w:val="-6"/>
          <w:kern w:val="21"/>
          <w:lang w:val="en-US" w:eastAsia="zh-CN"/>
        </w:rPr>
        <w:t>支撑</w:t>
      </w:r>
      <w:r>
        <w:rPr>
          <w:rFonts w:hint="eastAsia" w:hAnsi="楷体_GB2312" w:cs="楷体_GB2312"/>
          <w:spacing w:val="-6"/>
          <w:kern w:val="21"/>
        </w:rPr>
        <w:t>能力不足，</w:t>
      </w:r>
      <w:r>
        <w:rPr>
          <w:rFonts w:hint="eastAsia" w:hAnsi="Arial"/>
          <w:kern w:val="0"/>
        </w:rPr>
        <w:t>在交通、海洋、旅游、康养等领域专业气象</w:t>
      </w:r>
      <w:r>
        <w:rPr>
          <w:rFonts w:hint="eastAsia" w:hAnsi="Arial"/>
          <w:kern w:val="0"/>
          <w:lang w:val="en-US" w:eastAsia="zh-CN"/>
        </w:rPr>
        <w:t>服务能力</w:t>
      </w:r>
      <w:r>
        <w:rPr>
          <w:rFonts w:hint="eastAsia" w:hAnsi="Arial"/>
          <w:kern w:val="0"/>
        </w:rPr>
        <w:t>差距明显。</w:t>
      </w:r>
      <w:r>
        <w:rPr>
          <w:rFonts w:hint="eastAsia" w:hAnsi="Arial"/>
          <w:kern w:val="0"/>
          <w:lang w:val="en-US" w:eastAsia="zh-CN"/>
        </w:rPr>
        <w:t>民生</w:t>
      </w:r>
      <w:r>
        <w:rPr>
          <w:rFonts w:hint="eastAsia"/>
        </w:rPr>
        <w:t>气象服务产品精细化程度不能满足社会公众的需求。</w:t>
      </w:r>
      <w:r>
        <w:rPr>
          <w:rFonts w:hint="eastAsia" w:hAnsi="Arial"/>
          <w:kern w:val="0"/>
        </w:rPr>
        <w:t>三是</w:t>
      </w:r>
      <w:r>
        <w:rPr>
          <w:rFonts w:hint="eastAsia"/>
        </w:rPr>
        <w:t>现代化农业气象服务能力较弱。</w:t>
      </w:r>
      <w:r>
        <w:rPr>
          <w:rFonts w:hint="eastAsia" w:hAnsi="Arial"/>
          <w:kern w:val="0"/>
        </w:rPr>
        <w:t>实时快速获取各种物候、病虫害等数据的农业气象观测站网不够完善，与现代化农业服务需求适应力不足，智能化水平不高。</w:t>
      </w:r>
      <w:r>
        <w:rPr>
          <w:rFonts w:hint="eastAsia"/>
        </w:rPr>
        <w:t>四是生态文明建设气象保障能力有待加强。应对气候变化的工作体系尚未形成，对极端天气事件的监测预警能力尤为不足，生态环境气象监测网不够完善，</w:t>
      </w:r>
      <w:commentRangeStart w:id="12"/>
      <w:r>
        <w:rPr>
          <w:rFonts w:hint="eastAsia"/>
          <w:bCs w:val="0"/>
          <w:shd w:val="clear" w:color="auto" w:fill="FFFFFF" w:themeFill="background1"/>
        </w:rPr>
        <w:t>精细化空气污染气象条件落区</w:t>
      </w:r>
      <w:commentRangeEnd w:id="12"/>
      <w:r>
        <w:rPr>
          <w:rStyle w:val="14"/>
          <w:shd w:val="clear" w:color="auto" w:fill="FFFFFF" w:themeFill="background1"/>
        </w:rPr>
        <w:commentReference w:id="12"/>
      </w:r>
      <w:r>
        <w:rPr>
          <w:rFonts w:hint="eastAsia"/>
        </w:rPr>
        <w:t>预报产品缺乏;大气污染减排效果</w:t>
      </w:r>
      <w:r>
        <w:rPr>
          <w:rFonts w:hint="eastAsia"/>
          <w:spacing w:val="-6"/>
          <w:kern w:val="21"/>
        </w:rPr>
        <w:t>评估的定量化和精细化能力不足。</w:t>
      </w:r>
      <w:r>
        <w:rPr>
          <w:rFonts w:hint="eastAsia"/>
        </w:rPr>
        <w:t>五是气象观测预报预测业务存在短板。暴雨山洪灾害易发区地面气象观测密度不能满足防灾减灾服务需求，垂直大气探测能力不能满足预报需求，小尺度灾害性天气捕捉有遗漏，海洋气象监测能力不足。卫星、雷达等资料应用水平不高。数值预报产品解释应用能力不高，天气预报、气候预测精准水平尚不能达到社会期望。</w:t>
      </w:r>
      <w:r>
        <w:rPr>
          <w:rFonts w:hint="eastAsia" w:hAnsi="仿宋"/>
        </w:rPr>
        <w:t>六是气象科技创新发展的动力不足。人工智能、大数据、物联网、区块链等新一代信息技术与气象融合的深度与广度不足。高层次人才和高水平的创新团队缺乏。创新发展的体制机制仍需进一步完善。</w:t>
      </w:r>
    </w:p>
    <w:bookmarkEnd w:id="22"/>
    <w:p>
      <w:pPr>
        <w:pStyle w:val="3"/>
        <w:ind w:firstLine="643"/>
        <w:rPr>
          <w:rFonts w:ascii="黑体" w:hAnsi="黑体" w:eastAsia="黑体"/>
          <w:sz w:val="32"/>
          <w:szCs w:val="32"/>
        </w:rPr>
      </w:pPr>
      <w:bookmarkStart w:id="23" w:name="_Toc62121744"/>
      <w:bookmarkStart w:id="24" w:name="_Toc32740"/>
      <w:r>
        <w:rPr>
          <w:rFonts w:hint="eastAsia" w:hAnsi="Arial" w:cs="Arial"/>
          <w:kern w:val="0"/>
        </w:rPr>
        <w:t>二</w:t>
      </w:r>
      <w:r>
        <w:rPr>
          <w:rFonts w:hint="eastAsia" w:ascii="黑体" w:hAnsi="黑体" w:eastAsia="黑体"/>
          <w:sz w:val="32"/>
          <w:szCs w:val="32"/>
        </w:rPr>
        <w:t>、总体要求</w:t>
      </w:r>
      <w:bookmarkEnd w:id="23"/>
      <w:bookmarkEnd w:id="24"/>
    </w:p>
    <w:p>
      <w:pPr>
        <w:pStyle w:val="4"/>
        <w:ind w:firstLine="640"/>
        <w:rPr>
          <w:rFonts w:ascii="楷体" w:hAnsi="楷体" w:eastAsia="楷体"/>
        </w:rPr>
      </w:pPr>
      <w:bookmarkStart w:id="25" w:name="_Toc9822"/>
      <w:bookmarkStart w:id="26" w:name="_Toc62121745"/>
      <w:r>
        <w:rPr>
          <w:rFonts w:hint="eastAsia" w:ascii="楷体" w:hAnsi="楷体" w:eastAsia="楷体"/>
        </w:rPr>
        <w:t>（一）指导思想</w:t>
      </w:r>
      <w:bookmarkEnd w:id="25"/>
      <w:bookmarkEnd w:id="26"/>
    </w:p>
    <w:p>
      <w:pPr>
        <w:ind w:firstLine="640"/>
      </w:pPr>
      <w:r>
        <w:rPr>
          <w:rFonts w:hint="eastAsia"/>
        </w:rPr>
        <w:t>以习近平新时代中国特色社会主义思想为指导，深入贯彻党的十九大和十九届二中、三中、四中、五中全会精神，坚持创新、协调、绿色、开放、共享的发展理念，牢牢把握坚持党的领导、坚持服务国家服务人民的根本方向，牢牢把握气象工作关系生命安全、生产发展、生活富裕、生态良好的战略定位，以推动气象高质量发展为主题，实现高水平气象现代化为主线，以业务技术体制改革和科技创新为动力，增强紧迫感、责任感和使命感，大力发展以智慧气象为标志的现代气象服务体系、业务体系、科技创新体系和治理体系，服务秦皇岛打造环境优美、产业繁荣、文明健康、安全舒适一流国际旅游城市，现代化沿海强市、美丽港城建设，奋力谱写新时代秦皇岛气象事业高质量发展新篇章。</w:t>
      </w:r>
    </w:p>
    <w:p>
      <w:pPr>
        <w:pStyle w:val="4"/>
        <w:ind w:firstLine="640"/>
        <w:rPr>
          <w:rFonts w:ascii="楷体" w:hAnsi="楷体" w:eastAsia="楷体"/>
        </w:rPr>
      </w:pPr>
      <w:bookmarkStart w:id="27" w:name="_Toc11540"/>
      <w:bookmarkStart w:id="28" w:name="_Toc62121746"/>
      <w:r>
        <w:rPr>
          <w:rFonts w:hint="eastAsia" w:ascii="楷体" w:hAnsi="楷体" w:eastAsia="楷体"/>
        </w:rPr>
        <w:t>（二）基本原则</w:t>
      </w:r>
      <w:bookmarkEnd w:id="27"/>
      <w:bookmarkEnd w:id="28"/>
    </w:p>
    <w:p>
      <w:pPr>
        <w:ind w:firstLine="643"/>
      </w:pPr>
      <w:r>
        <w:rPr>
          <w:rFonts w:hint="eastAsia"/>
          <w:b/>
        </w:rPr>
        <w:t>坚持党的领导。</w:t>
      </w:r>
      <w:r>
        <w:rPr>
          <w:rFonts w:hint="eastAsia"/>
        </w:rPr>
        <w:t>确保党的路线方针政策和决策部署在秦皇岛全市气象部门贯彻落实到位，确保秦皇岛气象事业改革发展的正确方向。始终把不断满足人民群众日益增长的美好生活需要作为我市气象事业发展的根本出发点。</w:t>
      </w:r>
    </w:p>
    <w:p>
      <w:pPr>
        <w:ind w:firstLine="643"/>
      </w:pPr>
      <w:r>
        <w:rPr>
          <w:rFonts w:hint="eastAsia"/>
          <w:b/>
        </w:rPr>
        <w:t>坚持科技创新。</w:t>
      </w:r>
      <w:r>
        <w:rPr>
          <w:rFonts w:hint="eastAsia" w:ascii="Times New Roman"/>
          <w:bCs/>
          <w:kern w:val="0"/>
        </w:rPr>
        <w:t>以科技为牵引，加强技术融合，驱动气象服务模式创新、气象业务技术创新、气象科研机制创新，赋能经济社会发展</w:t>
      </w:r>
      <w:r>
        <w:rPr>
          <w:rFonts w:hint="eastAsia"/>
        </w:rPr>
        <w:t>，提高气象自主创新能力。</w:t>
      </w:r>
    </w:p>
    <w:p>
      <w:pPr>
        <w:ind w:firstLine="643"/>
      </w:pPr>
      <w:r>
        <w:rPr>
          <w:rFonts w:hint="eastAsia"/>
          <w:b/>
        </w:rPr>
        <w:t>坚持系统观念。</w:t>
      </w:r>
      <w:r>
        <w:rPr>
          <w:rFonts w:hint="eastAsia"/>
        </w:rPr>
        <w:t>加强前瞻性思考、全局性谋划、战略性布局、整体性推进，统筹业务、服务、科技创新以及区域协调发展，坚持业务发展整体推进，气象服务突出区域特色，科技创新方向聚焦，运用系统观念全面推进我市气象事业高质量发展。</w:t>
      </w:r>
    </w:p>
    <w:p>
      <w:pPr>
        <w:ind w:firstLine="643"/>
      </w:pPr>
      <w:r>
        <w:rPr>
          <w:rFonts w:hint="eastAsia"/>
          <w:b/>
        </w:rPr>
        <w:t>坚持深化改革。</w:t>
      </w:r>
      <w:r>
        <w:rPr>
          <w:rFonts w:hint="eastAsia"/>
        </w:rPr>
        <w:t>以业务技术体制改革为契机，全面深化气象改革，破除制约气象高质量发展的体制机制障碍。补齐发展短板，拓展发展空间，增强发展后劲，奋力走出一条具有秦皇岛特色的气象现代化路子。</w:t>
      </w:r>
    </w:p>
    <w:p>
      <w:pPr>
        <w:ind w:firstLine="643"/>
      </w:pPr>
      <w:r>
        <w:rPr>
          <w:rFonts w:hint="eastAsia"/>
          <w:b/>
        </w:rPr>
        <w:t>坚持需求导向。</w:t>
      </w:r>
      <w:r>
        <w:rPr>
          <w:rFonts w:hint="eastAsia"/>
        </w:rPr>
        <w:t>智慧气象深度融入国家战略，精准聚焦生命、生产、生活和生态领域的服务需求，精准对接人民群众的趋利避害需求和民生福祉，着力解决有限服务能力和无限服务需求之间的矛盾，不断增强人民群众的获得感、幸福感、安全感。</w:t>
      </w:r>
    </w:p>
    <w:p>
      <w:pPr>
        <w:pStyle w:val="4"/>
        <w:ind w:firstLine="640"/>
        <w:rPr>
          <w:rFonts w:ascii="楷体" w:hAnsi="楷体" w:eastAsia="楷体"/>
        </w:rPr>
      </w:pPr>
      <w:bookmarkStart w:id="29" w:name="_Toc62121747"/>
      <w:bookmarkStart w:id="30" w:name="_Toc18352"/>
      <w:r>
        <w:rPr>
          <w:rFonts w:hint="eastAsia" w:ascii="楷体" w:hAnsi="楷体" w:eastAsia="楷体"/>
        </w:rPr>
        <w:t>（三）发展目标</w:t>
      </w:r>
      <w:bookmarkEnd w:id="29"/>
      <w:bookmarkEnd w:id="30"/>
    </w:p>
    <w:p>
      <w:pPr>
        <w:ind w:firstLine="640"/>
      </w:pPr>
      <w:r>
        <w:t>到2025年，基本建成趋利避害并举的气象服务体系、智慧精准的气象业务体系、开放协同的科技人才体系、规范有序的气象治理体系，气象监测</w:t>
      </w:r>
      <w:r>
        <w:rPr>
          <w:rFonts w:hint="eastAsia"/>
        </w:rPr>
        <w:t>精密、</w:t>
      </w:r>
      <w:r>
        <w:rPr>
          <w:rFonts w:hint="eastAsia" w:ascii="宋体" w:hAnsi="宋体"/>
          <w:bCs/>
        </w:rPr>
        <w:t>预报</w:t>
      </w:r>
      <w:r>
        <w:rPr>
          <w:rFonts w:hint="eastAsia"/>
        </w:rPr>
        <w:t>精准、服务精细能力明显提升，气象防灾减灾第一道防线作用充分发挥，</w:t>
      </w:r>
      <w:r>
        <w:t>气象保障重大战略和服务经济社会能力显著增强，</w:t>
      </w:r>
      <w:r>
        <w:rPr>
          <w:rFonts w:hint="eastAsia"/>
        </w:rPr>
        <w:t>新时代秦皇岛气象现代化水平达到省内先进水平，部分领域达到全省领先水平。</w:t>
      </w:r>
    </w:p>
    <w:p>
      <w:pPr>
        <w:ind w:firstLine="643"/>
        <w:rPr>
          <w:bCs/>
        </w:rPr>
      </w:pPr>
      <w:r>
        <w:rPr>
          <w:rFonts w:hint="eastAsia"/>
          <w:b/>
          <w:bCs/>
        </w:rPr>
        <w:t>——气象防灾减灾能力进一步提升。</w:t>
      </w:r>
      <w:r>
        <w:rPr>
          <w:rFonts w:hint="eastAsia"/>
          <w:bCs/>
        </w:rPr>
        <w:t>气象灾害预警信息发布速度大幅提高，</w:t>
      </w:r>
      <w:r>
        <w:rPr>
          <w:rFonts w:hint="eastAsia" w:ascii="仿宋_GB2312" w:hAnsi="Calibri" w:eastAsia="仿宋_GB2312"/>
          <w:bCs/>
          <w:kern w:val="2"/>
          <w:sz w:val="32"/>
          <w:szCs w:val="32"/>
        </w:rPr>
        <w:t>覆盖率</w:t>
      </w:r>
      <w:r>
        <w:rPr>
          <w:rFonts w:hint="eastAsia"/>
          <w:bCs/>
        </w:rPr>
        <w:t>99%以上，政府、部门和社会的气象灾害防御责任落实到位。</w:t>
      </w:r>
      <w:r>
        <w:rPr>
          <w:rFonts w:hint="eastAsia"/>
          <w:bCs/>
          <w:highlight w:val="none"/>
        </w:rPr>
        <w:t>年人工增雨（雪）2亿</w:t>
      </w:r>
      <w:r>
        <w:rPr>
          <w:rFonts w:hint="eastAsia" w:hAnsi="Calibri" w:cs="Times New Roman"/>
          <w:b w:val="0"/>
          <w:bCs/>
          <w:highlight w:val="none"/>
          <w:shd w:val="clear" w:color="auto" w:fill="FFFFFF" w:themeFill="background1"/>
        </w:rPr>
        <w:t>立方米</w:t>
      </w:r>
      <w:r>
        <w:rPr>
          <w:rStyle w:val="14"/>
          <w:rFonts w:hAnsi="Calibri" w:cs="Times New Roman"/>
          <w:b w:val="0"/>
          <w:bCs w:val="0"/>
          <w:highlight w:val="none"/>
          <w:shd w:val="clear" w:color="auto" w:fill="FFFFFF" w:themeFill="background1"/>
        </w:rPr>
        <w:commentReference w:id="13"/>
      </w:r>
      <w:r>
        <w:rPr>
          <w:rFonts w:hint="eastAsia" w:hAnsi="Calibri" w:cs="Times New Roman"/>
          <w:b w:val="0"/>
          <w:bCs/>
          <w:highlight w:val="none"/>
          <w:shd w:val="clear" w:color="auto" w:fill="FFFFFF" w:themeFill="background1"/>
        </w:rPr>
        <w:t>，</w:t>
      </w:r>
      <w:r>
        <w:rPr>
          <w:bCs/>
          <w:highlight w:val="none"/>
        </w:rPr>
        <w:t>防雹保护面积保持在</w:t>
      </w:r>
      <w:r>
        <w:rPr>
          <w:rFonts w:hint="eastAsia"/>
          <w:bCs/>
          <w:highlight w:val="none"/>
        </w:rPr>
        <w:t>70</w:t>
      </w:r>
      <w:r>
        <w:rPr>
          <w:bCs/>
          <w:highlight w:val="none"/>
        </w:rPr>
        <w:t>万亩以上。</w:t>
      </w:r>
      <w:r>
        <w:rPr>
          <w:rFonts w:hint="eastAsia"/>
          <w:bCs/>
          <w:highlight w:val="none"/>
        </w:rPr>
        <w:t>气象灾</w:t>
      </w:r>
      <w:r>
        <w:rPr>
          <w:rFonts w:hint="eastAsia"/>
          <w:bCs/>
        </w:rPr>
        <w:t>害造成的直接经济损失保持在</w:t>
      </w:r>
      <w:r>
        <w:rPr>
          <w:bCs/>
        </w:rPr>
        <w:t>GDP总量的0.</w:t>
      </w:r>
      <w:r>
        <w:rPr>
          <w:rFonts w:hint="eastAsia"/>
          <w:bCs/>
        </w:rPr>
        <w:t>8</w:t>
      </w:r>
      <w:r>
        <w:rPr>
          <w:bCs/>
        </w:rPr>
        <w:t>%以下。</w:t>
      </w:r>
    </w:p>
    <w:p>
      <w:pPr>
        <w:ind w:firstLine="643"/>
        <w:rPr>
          <w:bCs/>
        </w:rPr>
      </w:pPr>
      <w:r>
        <w:rPr>
          <w:rFonts w:hint="eastAsia"/>
          <w:b/>
          <w:bCs/>
        </w:rPr>
        <w:t>——智慧气象服务提质增效。</w:t>
      </w:r>
      <w:r>
        <w:rPr>
          <w:rFonts w:hint="eastAsia"/>
        </w:rPr>
        <w:t>公共</w:t>
      </w:r>
      <w:r>
        <w:rPr>
          <w:rFonts w:hint="eastAsia"/>
          <w:bCs/>
        </w:rPr>
        <w:t>气象服务供给效率明显改善，基本满足人民群众对美好生活向往的服务需求，公众气象服务满意度保持在</w:t>
      </w:r>
      <w:r>
        <w:rPr>
          <w:bCs/>
        </w:rPr>
        <w:t>90分以上。行业气象服务提质增效</w:t>
      </w:r>
      <w:r>
        <w:rPr>
          <w:rFonts w:hint="eastAsia"/>
          <w:bCs/>
        </w:rPr>
        <w:t>，巩固优势拓展新领域</w:t>
      </w:r>
      <w:r>
        <w:rPr>
          <w:bCs/>
        </w:rPr>
        <w:t>。气象保障</w:t>
      </w:r>
      <w:r>
        <w:rPr>
          <w:rFonts w:hint="eastAsia"/>
          <w:bCs/>
        </w:rPr>
        <w:t>市</w:t>
      </w:r>
      <w:r>
        <w:rPr>
          <w:bCs/>
        </w:rPr>
        <w:t>重大战略、重大活动科技支撑能力显著提升。</w:t>
      </w:r>
    </w:p>
    <w:p>
      <w:pPr>
        <w:ind w:firstLine="640"/>
        <w:rPr>
          <w:b/>
          <w:bCs/>
          <w:color w:val="auto"/>
        </w:rPr>
      </w:pPr>
      <w:r>
        <w:rPr>
          <w:rFonts w:hint="eastAsia"/>
          <w:b/>
          <w:bCs/>
        </w:rPr>
        <w:t>——综合观测能力大幅提升。</w:t>
      </w:r>
      <w:r>
        <w:rPr>
          <w:rFonts w:hint="eastAsia"/>
          <w:bCs/>
        </w:rPr>
        <w:t>天气监测网更加完善，建设X波段天气雷达1部，</w:t>
      </w:r>
      <w:r>
        <w:rPr>
          <w:rFonts w:hint="eastAsia"/>
          <w:bCs/>
          <w:highlight w:val="none"/>
        </w:rPr>
        <w:t>具备五条廓线（风、温、湿、水凝物、气溶胶）大气垂直探测能力的台站1个。</w:t>
      </w:r>
      <w:r>
        <w:rPr>
          <w:rFonts w:hint="eastAsia"/>
          <w:bCs/>
          <w:color w:val="auto"/>
        </w:rPr>
        <w:t>灾害监测网更加密集，山区暴雨灾害高发区</w:t>
      </w:r>
      <w:r>
        <w:rPr>
          <w:rFonts w:hint="eastAsia" w:hAnsi="Calibri" w:cs="Times New Roman"/>
          <w:b w:val="0"/>
          <w:bCs/>
          <w:color w:val="auto"/>
          <w:shd w:val="clear" w:color="auto" w:fill="FFFFFF" w:themeFill="background1"/>
        </w:rPr>
        <w:t>至少</w:t>
      </w:r>
      <w:r>
        <w:rPr>
          <w:rFonts w:hAnsi="Calibri" w:cs="Times New Roman"/>
          <w:b w:val="0"/>
          <w:bCs/>
          <w:color w:val="auto"/>
          <w:shd w:val="clear" w:color="auto" w:fill="FFFFFF" w:themeFill="background1"/>
        </w:rPr>
        <w:t>95%</w:t>
      </w:r>
      <w:r>
        <w:rPr>
          <w:rFonts w:hint="eastAsia" w:hAnsi="Calibri" w:cs="Times New Roman"/>
          <w:b w:val="0"/>
          <w:bCs/>
          <w:color w:val="auto"/>
          <w:shd w:val="clear" w:color="auto" w:fill="FFFFFF" w:themeFill="background1"/>
        </w:rPr>
        <w:t>的</w:t>
      </w:r>
      <w:r>
        <w:rPr>
          <w:rFonts w:hint="eastAsia"/>
          <w:bCs/>
          <w:color w:val="auto"/>
        </w:rPr>
        <w:t>村有雨量监测站（</w:t>
      </w:r>
      <w:r>
        <w:rPr>
          <w:rFonts w:hint="eastAsia"/>
          <w:color w:val="auto"/>
          <w:szCs w:val="21"/>
        </w:rPr>
        <w:t>山区暴雨预警监测站</w:t>
      </w:r>
      <w:r>
        <w:rPr>
          <w:rFonts w:hint="eastAsia"/>
          <w:bCs/>
          <w:color w:val="auto"/>
        </w:rPr>
        <w:t>）。建成覆盖全域的</w:t>
      </w:r>
      <w:r>
        <w:rPr>
          <w:rFonts w:hint="eastAsia"/>
          <w:color w:val="auto"/>
          <w:szCs w:val="21"/>
        </w:rPr>
        <w:t>秦皇岛雷电监测系统</w:t>
      </w:r>
      <w:r>
        <w:rPr>
          <w:rFonts w:hint="eastAsia"/>
          <w:bCs/>
          <w:color w:val="auto"/>
        </w:rPr>
        <w:t>。</w:t>
      </w:r>
    </w:p>
    <w:p>
      <w:pPr>
        <w:shd w:val="clear" w:color="auto" w:fill="FFFFFF" w:themeFill="background1"/>
        <w:ind w:firstLine="643"/>
        <w:rPr>
          <w:b/>
          <w:bCs/>
          <w:color w:val="auto"/>
          <w:highlight w:val="none"/>
        </w:rPr>
      </w:pPr>
      <w:r>
        <w:rPr>
          <w:rFonts w:hint="eastAsia"/>
          <w:b/>
          <w:bCs/>
          <w:highlight w:val="none"/>
        </w:rPr>
        <w:t>——天气预报更加精准智能。</w:t>
      </w:r>
      <w:r>
        <w:rPr>
          <w:rFonts w:hAnsi="宋体"/>
          <w:kern w:val="0"/>
          <w:highlight w:val="none"/>
        </w:rPr>
        <w:t>24小时晴雨预报准确率稳定在91%以上，</w:t>
      </w:r>
      <w:r>
        <w:rPr>
          <w:rFonts w:hAnsi="宋体"/>
          <w:color w:val="auto"/>
          <w:kern w:val="0"/>
          <w:highlight w:val="none"/>
        </w:rPr>
        <w:t>暴雨天气预警准确率</w:t>
      </w:r>
      <w:r>
        <w:rPr>
          <w:rFonts w:hint="eastAsia" w:hAnsi="宋体"/>
          <w:color w:val="auto"/>
          <w:kern w:val="0"/>
          <w:highlight w:val="none"/>
          <w:lang w:val="en-US" w:eastAsia="zh-CN"/>
        </w:rPr>
        <w:t>88</w:t>
      </w:r>
      <w:r>
        <w:rPr>
          <w:rFonts w:hAnsi="宋体"/>
          <w:color w:val="auto"/>
          <w:kern w:val="0"/>
          <w:highlight w:val="none"/>
        </w:rPr>
        <w:t>%以上、时间提前量270分钟以上。</w:t>
      </w:r>
    </w:p>
    <w:p>
      <w:pPr>
        <w:ind w:firstLine="640"/>
      </w:pPr>
      <w:r>
        <w:rPr>
          <w:rFonts w:hint="eastAsia"/>
          <w:b/>
          <w:bCs/>
        </w:rPr>
        <w:t>——科技创新能力显著增强。</w:t>
      </w:r>
      <w:r>
        <w:rPr>
          <w:rFonts w:hint="eastAsia"/>
          <w:bCs/>
        </w:rPr>
        <w:t>组建</w:t>
      </w:r>
      <w:r>
        <w:rPr>
          <w:rFonts w:hint="eastAsia" w:hAnsi="仿宋_GB2312" w:cs="仿宋_GB2312"/>
        </w:rPr>
        <w:t>本地特色预报方法团队、暴雨与强对流团队、生态与遥感团队、环境气象团队、康养气象创新团队、农业气象服务创新团队、气象数据应用团队、雷达资料应用开发团队</w:t>
      </w:r>
      <w:r>
        <w:rPr>
          <w:rFonts w:hint="eastAsia"/>
          <w:bCs/>
        </w:rPr>
        <w:t>8支科研团队。数值预报模式应用技术基本支撑我市预报业务，</w:t>
      </w:r>
      <w:r>
        <w:rPr>
          <w:rFonts w:hint="eastAsia"/>
        </w:rPr>
        <w:t>复杂地形下精细化预报技术在全市得到推广应用，资料分析处理技术实现观测资料全覆盖，依托大数据、云计算、物联网、移动互联、人工智能等新技术开展气象服务。</w:t>
      </w:r>
    </w:p>
    <w:p>
      <w:pPr>
        <w:ind w:firstLine="640"/>
      </w:pPr>
      <w:r>
        <w:rPr>
          <w:rFonts w:hint="eastAsia"/>
          <w:b/>
          <w:bCs/>
        </w:rPr>
        <w:t>——气象治理水平得到新提升。</w:t>
      </w:r>
      <w:r>
        <w:rPr>
          <w:rFonts w:hint="eastAsia"/>
        </w:rPr>
        <w:t>基本建成共治共建共享、规范有序高效的现代气象治理体系，气象高质量发展环境显著改善。气象重点领域</w:t>
      </w:r>
      <w:r>
        <w:rPr>
          <w:rFonts w:hint="eastAsia" w:ascii="宋体" w:hAnsi="宋体"/>
          <w:bCs/>
        </w:rPr>
        <w:t>改革</w:t>
      </w:r>
      <w:r>
        <w:rPr>
          <w:rFonts w:hint="eastAsia"/>
        </w:rPr>
        <w:t>进一步深化，形成权责明确、协调高效、监管有力的制度体系，气象部门和地方政府双重领导、以部门为主的领导管理体制优势充分展现。气象管理法治化、标准化、信息化水平进一步提升，为扎实推进气象治理体系和治理能力现代化夯实基础。</w:t>
      </w:r>
    </w:p>
    <w:p>
      <w:pPr>
        <w:pStyle w:val="2"/>
        <w:ind w:firstLine="1264" w:firstLineChars="400"/>
        <w:rPr>
          <w:lang w:eastAsia="zh-CN"/>
        </w:rPr>
      </w:pPr>
      <w:r>
        <w:rPr>
          <w:lang w:eastAsia="zh-CN"/>
        </w:rPr>
        <w:t>“</w:t>
      </w:r>
      <w:r>
        <w:rPr>
          <w:rFonts w:hint="eastAsia"/>
          <w:lang w:eastAsia="zh-CN"/>
        </w:rPr>
        <w:t>十四五”时期秦皇岛气象事业发展主要指标</w:t>
      </w:r>
    </w:p>
    <w:tbl>
      <w:tblPr>
        <w:tblStyle w:val="10"/>
        <w:tblW w:w="7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851"/>
        <w:gridCol w:w="3118"/>
        <w:gridCol w:w="993"/>
        <w:gridCol w:w="12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666" w:type="dxa"/>
            <w:vAlign w:val="center"/>
          </w:tcPr>
          <w:p>
            <w:pPr>
              <w:snapToGrid w:val="0"/>
              <w:spacing w:line="24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851" w:type="dxa"/>
            <w:vAlign w:val="center"/>
          </w:tcPr>
          <w:p>
            <w:pPr>
              <w:snapToGrid w:val="0"/>
              <w:spacing w:line="24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类别</w:t>
            </w:r>
          </w:p>
        </w:tc>
        <w:tc>
          <w:tcPr>
            <w:tcW w:w="3118" w:type="dxa"/>
            <w:vAlign w:val="center"/>
          </w:tcPr>
          <w:p>
            <w:pPr>
              <w:snapToGrid w:val="0"/>
              <w:spacing w:line="24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指标名称</w:t>
            </w:r>
          </w:p>
        </w:tc>
        <w:tc>
          <w:tcPr>
            <w:tcW w:w="993" w:type="dxa"/>
            <w:vAlign w:val="center"/>
          </w:tcPr>
          <w:p>
            <w:pPr>
              <w:snapToGrid w:val="0"/>
              <w:spacing w:line="24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1275" w:type="dxa"/>
            <w:vAlign w:val="center"/>
          </w:tcPr>
          <w:p>
            <w:pPr>
              <w:snapToGrid w:val="0"/>
              <w:spacing w:line="24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基准值</w:t>
            </w:r>
            <w:r>
              <w:rPr>
                <w:rFonts w:ascii="宋体" w:hAnsi="宋体" w:eastAsia="宋体" w:cs="宋体"/>
                <w:b/>
                <w:bCs/>
                <w:kern w:val="0"/>
                <w:sz w:val="24"/>
                <w:szCs w:val="24"/>
              </w:rPr>
              <w:br w:type="textWrapping"/>
            </w:r>
            <w:r>
              <w:rPr>
                <w:rFonts w:hint="eastAsia" w:ascii="宋体" w:hAnsi="宋体" w:eastAsia="宋体" w:cs="宋体"/>
                <w:b/>
                <w:bCs/>
                <w:kern w:val="0"/>
                <w:sz w:val="24"/>
                <w:szCs w:val="24"/>
              </w:rPr>
              <w:t>（</w:t>
            </w:r>
            <w:r>
              <w:rPr>
                <w:rFonts w:ascii="宋体" w:hAnsi="宋体" w:eastAsia="宋体" w:cs="宋体"/>
                <w:b/>
                <w:bCs/>
                <w:kern w:val="0"/>
                <w:sz w:val="24"/>
                <w:szCs w:val="24"/>
              </w:rPr>
              <w:t>2020年）</w:t>
            </w:r>
          </w:p>
        </w:tc>
        <w:tc>
          <w:tcPr>
            <w:tcW w:w="1005" w:type="dxa"/>
            <w:vAlign w:val="center"/>
          </w:tcPr>
          <w:p>
            <w:pPr>
              <w:snapToGrid w:val="0"/>
              <w:spacing w:line="24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目标值</w:t>
            </w:r>
            <w:r>
              <w:rPr>
                <w:rFonts w:ascii="宋体" w:hAnsi="宋体" w:eastAsia="宋体" w:cs="宋体"/>
                <w:b/>
                <w:bCs/>
                <w:kern w:val="0"/>
                <w:sz w:val="24"/>
                <w:szCs w:val="24"/>
              </w:rPr>
              <w:br w:type="textWrapping"/>
            </w:r>
            <w:r>
              <w:rPr>
                <w:rFonts w:hint="eastAsia" w:ascii="宋体" w:hAnsi="宋体" w:eastAsia="宋体" w:cs="宋体"/>
                <w:b/>
                <w:bCs/>
                <w:kern w:val="0"/>
                <w:sz w:val="24"/>
                <w:szCs w:val="24"/>
              </w:rPr>
              <w:t>（</w:t>
            </w:r>
            <w:r>
              <w:rPr>
                <w:rFonts w:ascii="宋体" w:hAnsi="宋体" w:eastAsia="宋体" w:cs="宋体"/>
                <w:b/>
                <w:bCs/>
                <w:kern w:val="0"/>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ascii="宋体" w:hAnsi="宋体" w:eastAsia="宋体" w:cs="宋体"/>
                <w:kern w:val="0"/>
                <w:sz w:val="24"/>
                <w:szCs w:val="24"/>
              </w:rPr>
              <w:t>1</w:t>
            </w:r>
          </w:p>
        </w:tc>
        <w:tc>
          <w:tcPr>
            <w:tcW w:w="85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气象监测精密</w:t>
            </w:r>
          </w:p>
        </w:tc>
        <w:tc>
          <w:tcPr>
            <w:tcW w:w="3118"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X波段天气雷达建设</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个</w:t>
            </w: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0</w:t>
            </w:r>
          </w:p>
        </w:tc>
        <w:tc>
          <w:tcPr>
            <w:tcW w:w="100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ascii="宋体" w:hAnsi="宋体" w:eastAsia="宋体" w:cs="宋体"/>
                <w:kern w:val="0"/>
                <w:sz w:val="24"/>
                <w:szCs w:val="24"/>
              </w:rPr>
              <w:t>2</w:t>
            </w:r>
          </w:p>
        </w:tc>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p>
        </w:tc>
        <w:tc>
          <w:tcPr>
            <w:tcW w:w="3118" w:type="dxa"/>
            <w:noWrap/>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具备五条廓线大气垂直探测能力的台站数量</w:t>
            </w:r>
          </w:p>
        </w:tc>
        <w:tc>
          <w:tcPr>
            <w:tcW w:w="993" w:type="dxa"/>
            <w:noWrap/>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个</w:t>
            </w:r>
          </w:p>
        </w:tc>
        <w:tc>
          <w:tcPr>
            <w:tcW w:w="1275" w:type="dxa"/>
            <w:noWrap/>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ascii="宋体" w:hAnsi="宋体" w:eastAsia="宋体" w:cs="宋体"/>
                <w:kern w:val="0"/>
                <w:sz w:val="24"/>
                <w:szCs w:val="24"/>
              </w:rPr>
              <w:t>0</w:t>
            </w:r>
          </w:p>
        </w:tc>
        <w:tc>
          <w:tcPr>
            <w:tcW w:w="1005" w:type="dxa"/>
            <w:noWrap/>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ascii="宋体" w:hAnsi="宋体" w:eastAsia="宋体" w:cs="宋体"/>
                <w:kern w:val="0"/>
                <w:sz w:val="24"/>
                <w:szCs w:val="24"/>
              </w:rPr>
              <w:t>3</w:t>
            </w:r>
          </w:p>
        </w:tc>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p>
        </w:tc>
        <w:tc>
          <w:tcPr>
            <w:tcW w:w="3118"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kern w:val="0"/>
                <w:sz w:val="24"/>
                <w:szCs w:val="24"/>
              </w:rPr>
            </w:pPr>
            <w:r>
              <w:rPr>
                <w:rFonts w:hint="eastAsia" w:ascii="宋体" w:hAnsi="宋体" w:eastAsia="宋体"/>
                <w:kern w:val="0"/>
                <w:sz w:val="24"/>
                <w:szCs w:val="24"/>
              </w:rPr>
              <w:t>山区暴雨灾害高发区行政村雨量监测站（</w:t>
            </w:r>
            <w:r>
              <w:rPr>
                <w:rFonts w:hint="eastAsia" w:ascii="宋体" w:hAnsi="宋体" w:eastAsia="宋体"/>
                <w:sz w:val="24"/>
                <w:szCs w:val="24"/>
              </w:rPr>
              <w:t>山区暴雨预警监测站</w:t>
            </w:r>
            <w:r>
              <w:rPr>
                <w:rFonts w:hint="eastAsia" w:ascii="宋体" w:hAnsi="宋体" w:eastAsia="宋体"/>
                <w:kern w:val="0"/>
                <w:sz w:val="24"/>
                <w:szCs w:val="24"/>
              </w:rPr>
              <w:t>）覆盖率</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ascii="宋体" w:hAnsi="宋体" w:eastAsia="宋体" w:cs="宋体"/>
                <w:kern w:val="0"/>
                <w:sz w:val="24"/>
                <w:szCs w:val="24"/>
              </w:rPr>
              <w:t>%</w:t>
            </w: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20</w:t>
            </w:r>
          </w:p>
        </w:tc>
        <w:tc>
          <w:tcPr>
            <w:tcW w:w="100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ascii="宋体" w:hAnsi="宋体" w:eastAsia="宋体" w:cs="宋体"/>
                <w:kern w:val="0"/>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66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auto"/>
                <w:kern w:val="0"/>
                <w:sz w:val="24"/>
                <w:szCs w:val="24"/>
              </w:rPr>
            </w:pPr>
            <w:r>
              <w:rPr>
                <w:rFonts w:ascii="宋体" w:hAnsi="宋体" w:eastAsia="宋体" w:cs="宋体"/>
                <w:color w:val="auto"/>
                <w:kern w:val="0"/>
                <w:sz w:val="24"/>
                <w:szCs w:val="24"/>
              </w:rPr>
              <w:t>4</w:t>
            </w:r>
          </w:p>
        </w:tc>
        <w:tc>
          <w:tcPr>
            <w:tcW w:w="851"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auto"/>
                <w:kern w:val="0"/>
                <w:sz w:val="24"/>
                <w:szCs w:val="24"/>
              </w:rPr>
            </w:pPr>
          </w:p>
        </w:tc>
        <w:tc>
          <w:tcPr>
            <w:tcW w:w="311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Calibri" w:eastAsia="仿宋_GB2312"/>
                <w:color w:val="auto"/>
                <w:kern w:val="2"/>
                <w:sz w:val="32"/>
                <w:szCs w:val="32"/>
              </w:rPr>
            </w:pPr>
            <w:r>
              <w:rPr>
                <w:rFonts w:hint="eastAsia" w:ascii="宋体" w:hAnsi="宋体" w:eastAsia="宋体"/>
                <w:color w:val="auto"/>
                <w:kern w:val="0"/>
                <w:sz w:val="24"/>
                <w:szCs w:val="24"/>
                <w:shd w:val="clear" w:color="auto" w:fill="FFFFFF" w:themeFill="background1"/>
              </w:rPr>
              <w:t>雷电临近预警服务覆盖率</w:t>
            </w:r>
            <w:r>
              <w:rPr>
                <w:rStyle w:val="14"/>
                <w:color w:val="auto"/>
                <w:shd w:val="clear" w:color="auto" w:fill="FFFFFF" w:themeFill="background1"/>
              </w:rPr>
              <w:commentReference w:id="14"/>
            </w:r>
          </w:p>
        </w:tc>
        <w:tc>
          <w:tcPr>
            <w:tcW w:w="99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auto"/>
                <w:kern w:val="0"/>
                <w:sz w:val="24"/>
                <w:szCs w:val="24"/>
              </w:rPr>
            </w:pPr>
            <w:r>
              <w:rPr>
                <w:rFonts w:ascii="宋体" w:hAnsi="宋体" w:eastAsia="宋体" w:cs="宋体"/>
                <w:color w:val="auto"/>
                <w:kern w:val="0"/>
                <w:sz w:val="24"/>
                <w:szCs w:val="24"/>
              </w:rPr>
              <w:t>%</w:t>
            </w:r>
          </w:p>
        </w:tc>
        <w:tc>
          <w:tcPr>
            <w:tcW w:w="127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auto"/>
                <w:kern w:val="0"/>
                <w:sz w:val="24"/>
                <w:szCs w:val="24"/>
              </w:rPr>
            </w:pPr>
            <w:r>
              <w:rPr>
                <w:rFonts w:ascii="宋体" w:hAnsi="宋体" w:eastAsia="宋体" w:cs="宋体"/>
                <w:color w:val="auto"/>
                <w:kern w:val="0"/>
                <w:sz w:val="24"/>
                <w:szCs w:val="24"/>
              </w:rPr>
              <w:t>80</w:t>
            </w:r>
          </w:p>
        </w:tc>
        <w:tc>
          <w:tcPr>
            <w:tcW w:w="100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auto"/>
                <w:kern w:val="0"/>
                <w:sz w:val="24"/>
                <w:szCs w:val="24"/>
              </w:rPr>
            </w:pPr>
            <w:r>
              <w:rPr>
                <w:rFonts w:ascii="宋体" w:hAnsi="宋体" w:eastAsia="宋体" w:cs="宋体"/>
                <w:color w:val="auto"/>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85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auto"/>
                <w:kern w:val="0"/>
                <w:sz w:val="24"/>
                <w:szCs w:val="24"/>
              </w:rPr>
            </w:pPr>
            <w:commentRangeStart w:id="15"/>
            <w:r>
              <w:rPr>
                <w:rFonts w:hint="eastAsia" w:ascii="宋体" w:hAnsi="宋体" w:eastAsia="宋体" w:cs="宋体"/>
                <w:color w:val="auto"/>
                <w:kern w:val="0"/>
                <w:sz w:val="24"/>
                <w:szCs w:val="24"/>
              </w:rPr>
              <w:t>气象预报精准</w:t>
            </w:r>
            <w:commentRangeEnd w:id="15"/>
            <w:r>
              <w:rPr>
                <w:rStyle w:val="14"/>
                <w:color w:val="auto"/>
              </w:rPr>
              <w:commentReference w:id="15"/>
            </w:r>
          </w:p>
        </w:tc>
        <w:tc>
          <w:tcPr>
            <w:tcW w:w="3118"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24小时晴雨预报准确率</w:t>
            </w:r>
          </w:p>
        </w:tc>
        <w:tc>
          <w:tcPr>
            <w:tcW w:w="993" w:type="dxa"/>
            <w:noWrap/>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auto"/>
                <w:kern w:val="0"/>
                <w:sz w:val="24"/>
                <w:szCs w:val="24"/>
              </w:rPr>
            </w:pPr>
            <w:r>
              <w:rPr>
                <w:rFonts w:ascii="宋体" w:hAnsi="宋体" w:eastAsia="宋体" w:cs="宋体"/>
                <w:color w:val="auto"/>
                <w:kern w:val="0"/>
                <w:sz w:val="24"/>
                <w:szCs w:val="24"/>
              </w:rPr>
              <w:t>%</w:t>
            </w: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90.2</w:t>
            </w:r>
          </w:p>
        </w:tc>
        <w:tc>
          <w:tcPr>
            <w:tcW w:w="100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rPr>
            </w:pPr>
          </w:p>
        </w:tc>
        <w:tc>
          <w:tcPr>
            <w:tcW w:w="3118"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暴雨天气预警准确率</w:t>
            </w:r>
          </w:p>
        </w:tc>
        <w:tc>
          <w:tcPr>
            <w:tcW w:w="993" w:type="dxa"/>
            <w:noWrap/>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auto"/>
                <w:kern w:val="0"/>
                <w:sz w:val="24"/>
                <w:szCs w:val="24"/>
              </w:rPr>
            </w:pPr>
            <w:r>
              <w:rPr>
                <w:rFonts w:ascii="宋体" w:hAnsi="宋体" w:eastAsia="宋体" w:cs="宋体"/>
                <w:color w:val="auto"/>
                <w:kern w:val="0"/>
                <w:sz w:val="24"/>
                <w:szCs w:val="24"/>
              </w:rPr>
              <w:t>%</w:t>
            </w: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88</w:t>
            </w:r>
          </w:p>
        </w:tc>
        <w:tc>
          <w:tcPr>
            <w:tcW w:w="100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rPr>
            </w:pPr>
          </w:p>
        </w:tc>
        <w:tc>
          <w:tcPr>
            <w:tcW w:w="3118"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highlight w:val="none"/>
              </w:rPr>
              <w:t>暴雨天气预警</w:t>
            </w:r>
            <w:r>
              <w:rPr>
                <w:rFonts w:hint="eastAsia" w:ascii="宋体" w:hAnsi="宋体" w:eastAsia="宋体" w:cs="宋体"/>
                <w:color w:val="auto"/>
                <w:kern w:val="0"/>
                <w:sz w:val="24"/>
                <w:szCs w:val="24"/>
                <w:highlight w:val="none"/>
                <w:lang w:eastAsia="zh-CN"/>
              </w:rPr>
              <w:t>提前量</w:t>
            </w:r>
          </w:p>
        </w:tc>
        <w:tc>
          <w:tcPr>
            <w:tcW w:w="993" w:type="dxa"/>
            <w:noWrap/>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分钟</w:t>
            </w: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270</w:t>
            </w:r>
          </w:p>
        </w:tc>
        <w:tc>
          <w:tcPr>
            <w:tcW w:w="100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85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气象服务精细</w:t>
            </w:r>
          </w:p>
        </w:tc>
        <w:tc>
          <w:tcPr>
            <w:tcW w:w="31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kern w:val="0"/>
                <w:sz w:val="24"/>
                <w:szCs w:val="24"/>
              </w:rPr>
            </w:pPr>
            <w:r>
              <w:rPr>
                <w:rFonts w:hint="eastAsia" w:ascii="宋体" w:hAnsi="宋体" w:eastAsia="宋体"/>
                <w:kern w:val="0"/>
                <w:sz w:val="24"/>
                <w:szCs w:val="24"/>
              </w:rPr>
              <w:t>气象灾害直接经济损失占</w:t>
            </w:r>
            <w:r>
              <w:rPr>
                <w:rFonts w:ascii="宋体" w:hAnsi="宋体" w:eastAsia="宋体"/>
                <w:kern w:val="0"/>
                <w:sz w:val="24"/>
                <w:szCs w:val="24"/>
              </w:rPr>
              <w:t>GDP比率</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ascii="宋体" w:hAnsi="宋体" w:eastAsia="宋体" w:cs="宋体"/>
                <w:kern w:val="0"/>
                <w:sz w:val="24"/>
                <w:szCs w:val="24"/>
              </w:rPr>
              <w:t>%</w:t>
            </w:r>
          </w:p>
        </w:tc>
        <w:tc>
          <w:tcPr>
            <w:tcW w:w="1275"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ascii="宋体" w:hAnsi="宋体" w:eastAsia="宋体" w:cs="宋体"/>
                <w:kern w:val="0"/>
                <w:sz w:val="24"/>
                <w:szCs w:val="24"/>
              </w:rPr>
              <w:t>0.</w:t>
            </w:r>
            <w:r>
              <w:rPr>
                <w:rFonts w:hint="eastAsia" w:ascii="宋体" w:hAnsi="宋体" w:eastAsia="宋体" w:cs="宋体"/>
                <w:kern w:val="0"/>
                <w:sz w:val="24"/>
                <w:szCs w:val="24"/>
              </w:rPr>
              <w:t>8</w:t>
            </w:r>
          </w:p>
        </w:tc>
        <w:tc>
          <w:tcPr>
            <w:tcW w:w="1005"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0.</w:t>
            </w: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9</w:t>
            </w:r>
          </w:p>
        </w:tc>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p>
        </w:tc>
        <w:tc>
          <w:tcPr>
            <w:tcW w:w="3118"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kern w:val="0"/>
                <w:sz w:val="24"/>
                <w:szCs w:val="24"/>
              </w:rPr>
            </w:pPr>
            <w:r>
              <w:rPr>
                <w:rFonts w:hint="eastAsia" w:ascii="宋体" w:hAnsi="宋体" w:eastAsia="宋体"/>
                <w:kern w:val="0"/>
                <w:sz w:val="24"/>
                <w:szCs w:val="24"/>
              </w:rPr>
              <w:t>气象灾害预警信息覆盖率</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ascii="宋体" w:hAnsi="宋体" w:eastAsia="宋体" w:cs="宋体"/>
                <w:kern w:val="0"/>
                <w:sz w:val="24"/>
                <w:szCs w:val="24"/>
              </w:rPr>
              <w:t>%</w:t>
            </w: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99</w:t>
            </w:r>
          </w:p>
        </w:tc>
        <w:tc>
          <w:tcPr>
            <w:tcW w:w="100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p>
        </w:tc>
        <w:tc>
          <w:tcPr>
            <w:tcW w:w="3118"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kern w:val="0"/>
                <w:sz w:val="24"/>
                <w:szCs w:val="24"/>
              </w:rPr>
            </w:pPr>
            <w:r>
              <w:rPr>
                <w:rFonts w:hint="eastAsia" w:ascii="宋体" w:hAnsi="宋体" w:eastAsia="宋体"/>
                <w:kern w:val="0"/>
                <w:sz w:val="24"/>
                <w:szCs w:val="24"/>
              </w:rPr>
              <w:t>公众气象服务满意度</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分</w:t>
            </w: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90</w:t>
            </w:r>
          </w:p>
        </w:tc>
        <w:tc>
          <w:tcPr>
            <w:tcW w:w="100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9</w:t>
            </w:r>
            <w:r>
              <w:rPr>
                <w:rFonts w:hint="eastAsia" w:ascii="宋体" w:hAnsi="宋体" w:eastAsia="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p>
        </w:tc>
        <w:tc>
          <w:tcPr>
            <w:tcW w:w="3118"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kern w:val="0"/>
                <w:sz w:val="24"/>
                <w:szCs w:val="24"/>
                <w:highlight w:val="none"/>
              </w:rPr>
            </w:pPr>
            <w:r>
              <w:rPr>
                <w:rFonts w:hint="eastAsia" w:ascii="宋体" w:hAnsi="宋体" w:eastAsia="宋体"/>
                <w:kern w:val="0"/>
                <w:sz w:val="24"/>
                <w:szCs w:val="24"/>
                <w:highlight w:val="none"/>
              </w:rPr>
              <w:t>年人工增雨（雪）量</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亿立</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方米</w:t>
            </w: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1.79</w:t>
            </w:r>
          </w:p>
        </w:tc>
        <w:tc>
          <w:tcPr>
            <w:tcW w:w="100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rPr>
            </w:pPr>
          </w:p>
        </w:tc>
        <w:tc>
          <w:tcPr>
            <w:tcW w:w="3118"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kern w:val="0"/>
                <w:sz w:val="24"/>
                <w:szCs w:val="24"/>
                <w:highlight w:val="none"/>
              </w:rPr>
            </w:pPr>
            <w:r>
              <w:rPr>
                <w:rFonts w:hint="eastAsia" w:ascii="宋体" w:hAnsi="宋体" w:eastAsia="宋体"/>
                <w:kern w:val="0"/>
                <w:sz w:val="24"/>
                <w:szCs w:val="24"/>
                <w:highlight w:val="none"/>
              </w:rPr>
              <w:t>防雹保护面积</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万亩</w:t>
            </w: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60</w:t>
            </w:r>
          </w:p>
        </w:tc>
        <w:tc>
          <w:tcPr>
            <w:tcW w:w="100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70</w:t>
            </w:r>
          </w:p>
        </w:tc>
      </w:tr>
    </w:tbl>
    <w:p>
      <w:pPr>
        <w:keepNext w:val="0"/>
        <w:keepLines w:val="0"/>
        <w:pageBreakBefore w:val="0"/>
        <w:widowControl w:val="0"/>
        <w:kinsoku/>
        <w:wordWrap/>
        <w:overflowPunct/>
        <w:topLinePunct w:val="0"/>
        <w:autoSpaceDE/>
        <w:autoSpaceDN/>
        <w:bidi w:val="0"/>
        <w:adjustRightInd/>
        <w:spacing w:line="500" w:lineRule="exact"/>
        <w:jc w:val="center"/>
        <w:textAlignment w:val="auto"/>
      </w:pPr>
    </w:p>
    <w:p>
      <w:pPr>
        <w:pStyle w:val="3"/>
        <w:ind w:firstLine="643"/>
        <w:rPr>
          <w:rFonts w:ascii="黑体" w:hAnsi="黑体" w:eastAsia="黑体"/>
          <w:b w:val="0"/>
          <w:sz w:val="32"/>
          <w:szCs w:val="32"/>
        </w:rPr>
      </w:pPr>
      <w:bookmarkStart w:id="31" w:name="_Toc62121748"/>
      <w:bookmarkStart w:id="32" w:name="_Toc21519"/>
      <w:r>
        <w:rPr>
          <w:rFonts w:hint="eastAsia" w:ascii="黑体" w:hAnsi="黑体" w:eastAsia="黑体"/>
          <w:b w:val="0"/>
          <w:sz w:val="32"/>
          <w:szCs w:val="32"/>
        </w:rPr>
        <w:t>三、建设普惠共享的现代气象服务体系</w:t>
      </w:r>
      <w:bookmarkEnd w:id="31"/>
      <w:bookmarkEnd w:id="32"/>
    </w:p>
    <w:p>
      <w:pPr>
        <w:pStyle w:val="4"/>
        <w:ind w:firstLine="640"/>
        <w:rPr>
          <w:rFonts w:ascii="楷体" w:hAnsi="楷体" w:eastAsia="楷体"/>
        </w:rPr>
      </w:pPr>
      <w:bookmarkStart w:id="33" w:name="_Toc62121749"/>
      <w:bookmarkStart w:id="34" w:name="_Toc8460"/>
      <w:r>
        <w:rPr>
          <w:rFonts w:hint="eastAsia" w:ascii="楷体" w:hAnsi="楷体" w:eastAsia="楷体"/>
        </w:rPr>
        <w:t>（一）筑牢气象防灾减灾第一道防线</w:t>
      </w:r>
      <w:bookmarkEnd w:id="33"/>
      <w:bookmarkEnd w:id="34"/>
    </w:p>
    <w:p>
      <w:pPr>
        <w:ind w:firstLine="632" w:firstLineChars="200"/>
        <w:rPr>
          <w:rFonts w:hAnsi="仿宋_GB2312" w:cs="仿宋_GB2312"/>
          <w:spacing w:val="-6"/>
          <w:kern w:val="21"/>
        </w:rPr>
      </w:pPr>
      <w:commentRangeStart w:id="16"/>
      <w:r>
        <w:rPr>
          <w:rFonts w:hint="eastAsia" w:cs="楷体_GB2312"/>
          <w:b/>
          <w:bCs/>
          <w:highlight w:val="none"/>
        </w:rPr>
        <w:t>提升气象灾害风险</w:t>
      </w:r>
      <w:r>
        <w:rPr>
          <w:rFonts w:hint="eastAsia" w:cs="楷体_GB2312"/>
          <w:b/>
          <w:bCs/>
          <w:kern w:val="2"/>
          <w:sz w:val="32"/>
          <w:szCs w:val="32"/>
          <w:highlight w:val="none"/>
          <w:shd w:val="clear" w:color="auto" w:fill="FFFFFF" w:themeFill="background1"/>
        </w:rPr>
        <w:t>防范能</w:t>
      </w:r>
      <w:r>
        <w:rPr>
          <w:rFonts w:hint="eastAsia" w:cs="楷体_GB2312"/>
          <w:b/>
          <w:bCs/>
          <w:highlight w:val="none"/>
        </w:rPr>
        <w:t>力。</w:t>
      </w:r>
      <w:commentRangeEnd w:id="16"/>
      <w:r>
        <w:rPr>
          <w:rStyle w:val="14"/>
          <w:highlight w:val="none"/>
        </w:rPr>
        <w:commentReference w:id="16"/>
      </w:r>
      <w:r>
        <w:rPr>
          <w:rFonts w:hint="eastAsia" w:hAnsi="仿宋_GB2312" w:cs="仿宋_GB2312"/>
          <w:spacing w:val="-6"/>
          <w:kern w:val="21"/>
          <w:highlight w:val="none"/>
        </w:rPr>
        <w:t>实施气象灾害综合风险普查，</w:t>
      </w:r>
      <w:r>
        <w:rPr>
          <w:rFonts w:hint="eastAsia" w:hAnsi="仿宋_GB2312" w:cs="仿宋_GB2312"/>
          <w:b w:val="0"/>
          <w:bCs w:val="0"/>
          <w:spacing w:val="-6"/>
          <w:kern w:val="21"/>
          <w:sz w:val="32"/>
          <w:szCs w:val="32"/>
          <w:highlight w:val="none"/>
          <w:shd w:val="clear" w:color="auto" w:fill="FFFFFF" w:themeFill="background1"/>
        </w:rPr>
        <w:t>依托气象灾害风险普查系统</w:t>
      </w:r>
      <w:r>
        <w:rPr>
          <w:rStyle w:val="14"/>
          <w:b w:val="0"/>
          <w:bCs w:val="0"/>
          <w:kern w:val="2"/>
          <w:highlight w:val="none"/>
          <w:shd w:val="clear" w:color="auto" w:fill="FFFFFF" w:themeFill="background1"/>
        </w:rPr>
        <w:commentReference w:id="17"/>
      </w:r>
      <w:r>
        <w:rPr>
          <w:rFonts w:hint="eastAsia" w:hAnsi="仿宋_GB2312" w:cs="仿宋_GB2312"/>
          <w:b w:val="0"/>
          <w:bCs w:val="0"/>
          <w:spacing w:val="-6"/>
          <w:kern w:val="21"/>
          <w:sz w:val="32"/>
          <w:szCs w:val="32"/>
          <w:highlight w:val="none"/>
          <w:shd w:val="clear" w:color="auto" w:fill="FFFFFF" w:themeFill="background1"/>
        </w:rPr>
        <w:t>，</w:t>
      </w:r>
      <w:r>
        <w:rPr>
          <w:rFonts w:hint="eastAsia" w:hAnsi="仿宋_GB2312" w:cs="仿宋_GB2312"/>
          <w:spacing w:val="-6"/>
          <w:kern w:val="21"/>
          <w:highlight w:val="none"/>
        </w:rPr>
        <w:t>提升普查数据本地应用和质量控制能力；开展精细化综合气象灾害风险区划技术研究，更新秦皇岛市多尺度气象灾害综合风险地图；</w:t>
      </w:r>
      <w:r>
        <w:rPr>
          <w:rFonts w:hint="eastAsia"/>
          <w:highlight w:val="none"/>
        </w:rPr>
        <w:t>深</w:t>
      </w:r>
      <w:r>
        <w:rPr>
          <w:rFonts w:hint="eastAsia"/>
        </w:rPr>
        <w:t>化基层气象防灾减灾标准化“六个一”建设，提升农村气象灾害隐患治理和风险防范水平</w:t>
      </w:r>
      <w:r>
        <w:rPr>
          <w:rFonts w:hint="eastAsia" w:hAnsi="仿宋_GB2312" w:cs="仿宋_GB2312"/>
          <w:spacing w:val="-6"/>
          <w:kern w:val="21"/>
        </w:rPr>
        <w:t>；开展城市交通、供暖、供电、供水等领域气象灾害致灾阈值研究，强化与城市管理、发改、应急等部门的数据共享，建设秦皇岛城市安全运行气象保障体系，发挥气象保障城市安全运行功能；实施气象防灾减灾知识和自救互救技能专项科普行动。</w:t>
      </w:r>
    </w:p>
    <w:p>
      <w:pPr>
        <w:ind w:firstLine="632" w:firstLineChars="200"/>
        <w:rPr>
          <w:rFonts w:hAnsi="宋体"/>
        </w:rPr>
      </w:pPr>
      <w:r>
        <w:rPr>
          <w:rFonts w:hint="eastAsia" w:cs="楷体_GB2312"/>
          <w:b/>
          <w:bCs/>
        </w:rPr>
        <w:t>提升气象灾害防御应急指挥能力。</w:t>
      </w:r>
      <w:r>
        <w:rPr>
          <w:rFonts w:hint="eastAsia" w:hAnsi="仿宋_GB2312" w:cs="仿宋_GB2312"/>
          <w:b w:val="0"/>
          <w:bCs w:val="0"/>
          <w:spacing w:val="-6"/>
          <w:kern w:val="21"/>
          <w:lang w:val="en-US" w:eastAsia="zh-CN"/>
        </w:rPr>
        <w:t>完成</w:t>
      </w:r>
      <w:r>
        <w:rPr>
          <w:rFonts w:hint="eastAsia" w:hAnsi="仿宋_GB2312" w:cs="仿宋_GB2312"/>
          <w:b w:val="0"/>
          <w:bCs w:val="0"/>
          <w:kern w:val="2"/>
          <w:sz w:val="32"/>
          <w:szCs w:val="32"/>
          <w:shd w:val="clear" w:color="auto" w:fill="FFFFFF" w:themeFill="background1"/>
          <w:lang w:val="en-US" w:eastAsia="zh-CN"/>
        </w:rPr>
        <w:t>河北省</w:t>
      </w:r>
      <w:r>
        <w:rPr>
          <w:rFonts w:hint="eastAsia" w:hAnsi="仿宋_GB2312" w:cs="仿宋_GB2312"/>
          <w:b w:val="0"/>
          <w:bCs w:val="0"/>
          <w:kern w:val="2"/>
          <w:sz w:val="32"/>
          <w:szCs w:val="32"/>
          <w:shd w:val="clear" w:color="auto" w:fill="FFFFFF" w:themeFill="background1"/>
        </w:rPr>
        <w:t>气象灾害防御决策支撑平台本地化</w:t>
      </w:r>
      <w:r>
        <w:rPr>
          <w:rFonts w:hint="eastAsia" w:hAnsi="仿宋_GB2312" w:cs="仿宋_GB2312"/>
          <w:b w:val="0"/>
          <w:bCs w:val="0"/>
          <w:kern w:val="2"/>
          <w:sz w:val="32"/>
          <w:szCs w:val="32"/>
          <w:shd w:val="clear" w:color="auto" w:fill="FFFFFF" w:themeFill="background1"/>
          <w:lang w:val="en-US" w:eastAsia="zh-CN"/>
        </w:rPr>
        <w:t>开发</w:t>
      </w:r>
      <w:r>
        <w:rPr>
          <w:rStyle w:val="14"/>
          <w:b w:val="0"/>
          <w:bCs w:val="0"/>
          <w:kern w:val="2"/>
          <w:shd w:val="clear" w:color="auto" w:fill="FFFFFF" w:themeFill="background1"/>
        </w:rPr>
        <w:commentReference w:id="18"/>
      </w:r>
      <w:r>
        <w:rPr>
          <w:rFonts w:hint="eastAsia" w:hAnsi="仿宋_GB2312" w:cs="仿宋_GB2312"/>
          <w:b w:val="0"/>
          <w:bCs w:val="0"/>
          <w:spacing w:val="-6"/>
          <w:kern w:val="21"/>
          <w:sz w:val="32"/>
          <w:szCs w:val="32"/>
          <w:shd w:val="clear" w:color="auto" w:fill="FFFFFF" w:themeFill="background1"/>
        </w:rPr>
        <w:t>，</w:t>
      </w:r>
      <w:r>
        <w:rPr>
          <w:rFonts w:hint="eastAsia"/>
          <w:b w:val="0"/>
          <w:bCs w:val="0"/>
          <w:kern w:val="2"/>
          <w:sz w:val="32"/>
          <w:szCs w:val="32"/>
          <w:shd w:val="clear" w:color="auto" w:fill="FFFFFF" w:themeFill="background1"/>
        </w:rPr>
        <w:t>完善</w:t>
      </w:r>
      <w:r>
        <w:rPr>
          <w:rFonts w:hint="eastAsia"/>
          <w:b w:val="0"/>
          <w:bCs w:val="0"/>
          <w:kern w:val="2"/>
          <w:sz w:val="32"/>
          <w:szCs w:val="32"/>
          <w:shd w:val="clear" w:color="auto" w:fill="FFFFFF" w:themeFill="background1"/>
          <w:lang w:val="en-US" w:eastAsia="zh-CN"/>
        </w:rPr>
        <w:t>主要气象</w:t>
      </w:r>
      <w:r>
        <w:rPr>
          <w:rFonts w:hint="eastAsia"/>
          <w:b w:val="0"/>
          <w:bCs w:val="0"/>
          <w:kern w:val="2"/>
          <w:sz w:val="32"/>
          <w:szCs w:val="32"/>
          <w:shd w:val="clear" w:color="auto" w:fill="FFFFFF" w:themeFill="background1"/>
        </w:rPr>
        <w:t>灾害指标阈值</w:t>
      </w:r>
      <w:r>
        <w:rPr>
          <w:rFonts w:hint="eastAsia" w:hAnsi="仿宋_GB2312" w:cs="仿宋_GB2312"/>
          <w:b w:val="0"/>
          <w:bCs w:val="0"/>
          <w:spacing w:val="-6"/>
          <w:kern w:val="21"/>
          <w:sz w:val="32"/>
          <w:szCs w:val="32"/>
          <w:shd w:val="clear" w:color="auto" w:fill="FFFFFF" w:themeFill="background1"/>
        </w:rPr>
        <w:t>，实</w:t>
      </w:r>
      <w:r>
        <w:rPr>
          <w:rFonts w:hint="eastAsia" w:hAnsi="仿宋_GB2312" w:cs="仿宋_GB2312"/>
          <w:spacing w:val="-6"/>
          <w:kern w:val="21"/>
        </w:rPr>
        <w:t>现灾情风险的快速识别，实现气象预报预警和灾情信息实时分发、接收、反馈功能；深化气象灾害防御指挥部成员单位</w:t>
      </w:r>
      <w:r>
        <w:rPr>
          <w:rFonts w:hint="eastAsia" w:ascii="宋体" w:hAnsi="宋体"/>
          <w:bCs/>
        </w:rPr>
        <w:t>监测预警</w:t>
      </w:r>
      <w:r>
        <w:rPr>
          <w:rFonts w:hint="eastAsia"/>
        </w:rPr>
        <w:t>基础</w:t>
      </w:r>
      <w:r>
        <w:rPr>
          <w:rFonts w:hint="eastAsia" w:ascii="宋体" w:hAnsi="宋体"/>
          <w:bCs/>
        </w:rPr>
        <w:t>设施共建共用、自然灾害联合会商、预警信息</w:t>
      </w:r>
      <w:r>
        <w:rPr>
          <w:rFonts w:hint="eastAsia"/>
        </w:rPr>
        <w:t>联合</w:t>
      </w:r>
      <w:r>
        <w:rPr>
          <w:rFonts w:hint="eastAsia" w:ascii="宋体" w:hAnsi="宋体"/>
          <w:bCs/>
        </w:rPr>
        <w:t>发布机制</w:t>
      </w:r>
      <w:r>
        <w:rPr>
          <w:rFonts w:hint="eastAsia" w:hAnsi="仿宋_GB2312" w:cs="仿宋_GB2312"/>
          <w:spacing w:val="-6"/>
          <w:kern w:val="21"/>
        </w:rPr>
        <w:t>，建设快速</w:t>
      </w:r>
      <w:r>
        <w:rPr>
          <w:rFonts w:hint="eastAsia" w:hAnsi="仿宋_GB2312" w:cs="仿宋_GB2312"/>
          <w:spacing w:val="-6"/>
          <w:kern w:val="21"/>
          <w:lang w:val="en-US" w:eastAsia="zh-CN"/>
        </w:rPr>
        <w:t>安全</w:t>
      </w:r>
      <w:r>
        <w:rPr>
          <w:rFonts w:hint="eastAsia" w:hAnsi="仿宋_GB2312" w:cs="仿宋_GB2312"/>
          <w:spacing w:val="-6"/>
          <w:kern w:val="21"/>
        </w:rPr>
        <w:t>的信息共享渠道；</w:t>
      </w:r>
      <w:r>
        <w:rPr>
          <w:rFonts w:hint="eastAsia" w:ascii="宋体" w:hAnsi="宋体"/>
          <w:bCs/>
        </w:rPr>
        <w:t>完善市、区县、乡镇三级气象灾害应急预案体系，</w:t>
      </w:r>
      <w:r>
        <w:rPr>
          <w:rFonts w:hint="eastAsia" w:hAnsi="宋体"/>
        </w:rPr>
        <w:t>建立健全重大气象灾害</w:t>
      </w:r>
      <w:r>
        <w:rPr>
          <w:rFonts w:hint="eastAsia" w:hAnsi="宋体"/>
          <w:lang w:val="en-US" w:eastAsia="zh-CN"/>
        </w:rPr>
        <w:t>防御</w:t>
      </w:r>
      <w:r>
        <w:rPr>
          <w:rFonts w:hint="eastAsia" w:hAnsi="宋体"/>
        </w:rPr>
        <w:t>社会参与机制，加强气象信息员、社区网格员、灾害信息员等的共建共享共用。</w:t>
      </w:r>
    </w:p>
    <w:p>
      <w:pPr>
        <w:ind w:firstLine="632" w:firstLineChars="200"/>
        <w:rPr>
          <w:rFonts w:hAnsi="仿宋_GB2312" w:cs="仿宋_GB2312"/>
          <w:spacing w:val="-6"/>
          <w:kern w:val="21"/>
        </w:rPr>
      </w:pPr>
      <w:r>
        <w:rPr>
          <w:rFonts w:hint="eastAsia" w:cs="楷体_GB2312"/>
          <w:b/>
          <w:bCs/>
        </w:rPr>
        <w:t>提升突发事件预警信息发布能力。</w:t>
      </w:r>
      <w:r>
        <w:rPr>
          <w:rFonts w:hint="eastAsia" w:ascii="宋体" w:hAnsi="宋体"/>
          <w:bCs/>
        </w:rPr>
        <w:t>按照“突发事件预警信息发布”和“自然灾害应急指挥支撑”两大职能定位，加快构建市区县一体化、智能感知用户和突发事件位置、快速向指定区域、指定人群和全媒体快速推送的智能预警信息发布系统。推进与国家突发事件预警信息发布系统、市和区县政府应急指挥系统的对接，实现上下贯通、互联互通；</w:t>
      </w:r>
      <w:r>
        <w:rPr>
          <w:rFonts w:hint="eastAsia" w:hAnsi="仿宋_GB2312" w:cs="仿宋_GB2312"/>
          <w:spacing w:val="-6"/>
          <w:kern w:val="21"/>
        </w:rPr>
        <w:t>开展市县两级预警信息发布能力提升建设，建立规范统一、集约高效的预警信息发布流程；固化社会媒体预警快速发布机制，利用互联网语音云推送等新技术，拓宽短信微信、电视电台、应急广播、户外电子显示屏等发布渠道，解决预警信息发布“最后一公里”问题。</w:t>
      </w:r>
    </w:p>
    <w:p>
      <w:pPr>
        <w:ind w:firstLine="608" w:firstLineChars="200"/>
        <w:rPr>
          <w:rFonts w:hAnsi="仿宋_GB2312" w:cs="仿宋_GB2312"/>
          <w:spacing w:val="-6"/>
          <w:kern w:val="21"/>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8"/>
              <w:widowControl w:val="0"/>
              <w:ind w:firstLine="0" w:firstLineChars="0"/>
              <w:rPr>
                <w:b/>
                <w:color w:val="auto"/>
              </w:rPr>
            </w:pPr>
            <w:r>
              <w:rPr>
                <w:rFonts w:hint="eastAsia"/>
                <w:b/>
                <w:color w:val="auto"/>
              </w:rPr>
              <w:t>专栏</w:t>
            </w:r>
            <w:r>
              <w:rPr>
                <w:b/>
                <w:color w:val="auto"/>
              </w:rPr>
              <w:t>一：气象防灾减灾</w:t>
            </w:r>
            <w:r>
              <w:rPr>
                <w:rFonts w:hint="eastAsia"/>
                <w:b/>
                <w:color w:val="auto"/>
              </w:rPr>
              <w:t>能力提升</w:t>
            </w:r>
            <w:r>
              <w:rPr>
                <w:b/>
                <w:color w:val="auto"/>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pStyle w:val="18"/>
              <w:widowControl w:val="0"/>
              <w:ind w:firstLine="474"/>
              <w:rPr>
                <w:color w:val="auto"/>
              </w:rPr>
            </w:pPr>
            <w:r>
              <w:rPr>
                <w:rFonts w:hint="eastAsia"/>
                <w:b/>
                <w:color w:val="auto"/>
              </w:rPr>
              <w:t>1、</w:t>
            </w:r>
            <w:r>
              <w:rPr>
                <w:rFonts w:hint="eastAsia"/>
                <w:b/>
                <w:color w:val="auto"/>
                <w:spacing w:val="-4"/>
              </w:rPr>
              <w:t>气象灾害风险防范工程。</w:t>
            </w:r>
            <w:commentRangeStart w:id="19"/>
            <w:r>
              <w:rPr>
                <w:rFonts w:hint="eastAsia"/>
                <w:color w:val="auto"/>
              </w:rPr>
              <w:t>普查气象灾害风险，完成气象灾害风险区划，绘制综合风险地图；</w:t>
            </w:r>
            <w:commentRangeEnd w:id="19"/>
            <w:r>
              <w:rPr>
                <w:rStyle w:val="14"/>
                <w:rFonts w:ascii="仿宋_GB2312" w:hAnsi="Calibri" w:eastAsia="仿宋_GB2312" w:cs="Times New Roman"/>
                <w:color w:val="auto"/>
              </w:rPr>
              <w:commentReference w:id="19"/>
            </w:r>
            <w:r>
              <w:rPr>
                <w:rFonts w:hint="eastAsia"/>
                <w:color w:val="auto"/>
              </w:rPr>
              <w:t>深化基层气象防灾减灾标准化“六个一”建设；建设秦皇岛城市安全运行气象保障体系；实施气象灾害科普专项行动。</w:t>
            </w:r>
          </w:p>
          <w:p>
            <w:pPr>
              <w:pStyle w:val="18"/>
              <w:widowControl w:val="0"/>
              <w:ind w:firstLine="458"/>
              <w:rPr>
                <w:color w:val="auto"/>
                <w:shd w:val="clear" w:color="auto" w:fill="FFFFFF" w:themeFill="background1"/>
              </w:rPr>
            </w:pPr>
            <w:r>
              <w:rPr>
                <w:rFonts w:hint="eastAsia"/>
                <w:b/>
                <w:color w:val="auto"/>
                <w:spacing w:val="-4"/>
              </w:rPr>
              <w:t>2、气象灾害应急指挥工程。</w:t>
            </w:r>
            <w:r>
              <w:rPr>
                <w:rFonts w:hint="eastAsia" w:ascii="黑体" w:hAnsi="黑体" w:eastAsia="黑体" w:cs="黑体"/>
                <w:b w:val="0"/>
                <w:bCs w:val="0"/>
                <w:color w:val="auto"/>
                <w:kern w:val="2"/>
                <w:sz w:val="24"/>
                <w:szCs w:val="24"/>
                <w:shd w:val="clear" w:color="auto" w:fill="FFFFFF" w:themeFill="background1"/>
              </w:rPr>
              <w:t>升级改造秦皇岛气象灾害防御决策支撑平台，</w:t>
            </w:r>
            <w:r>
              <w:rPr>
                <w:rFonts w:hint="eastAsia" w:ascii="黑体" w:hAnsi="黑体" w:eastAsia="黑体" w:cs="黑体"/>
                <w:b w:val="0"/>
                <w:bCs w:val="0"/>
                <w:color w:val="000000"/>
                <w:kern w:val="2"/>
                <w:sz w:val="24"/>
                <w:szCs w:val="24"/>
                <w:shd w:val="clear" w:color="auto" w:fill="FFFFFF" w:themeFill="background1"/>
              </w:rPr>
              <w:t>完善灾害指标阈值</w:t>
            </w:r>
            <w:r>
              <w:rPr>
                <w:rFonts w:hint="eastAsia" w:cs="黑体"/>
                <w:b w:val="0"/>
                <w:bCs w:val="0"/>
                <w:color w:val="auto"/>
                <w:kern w:val="2"/>
                <w:sz w:val="24"/>
                <w:szCs w:val="24"/>
                <w:shd w:val="clear"/>
                <w:lang w:eastAsia="zh-CN"/>
              </w:rPr>
              <w:t>，</w:t>
            </w:r>
            <w:r>
              <w:rPr>
                <w:rFonts w:hint="eastAsia" w:cs="黑体"/>
                <w:b w:val="0"/>
                <w:bCs w:val="0"/>
                <w:color w:val="auto"/>
                <w:kern w:val="2"/>
                <w:sz w:val="24"/>
                <w:szCs w:val="24"/>
                <w:shd w:val="clear"/>
                <w:lang w:val="en-US" w:eastAsia="zh-CN"/>
              </w:rPr>
              <w:t>建立秦皇岛市气象信息共享平台</w:t>
            </w:r>
            <w:r>
              <w:rPr>
                <w:rFonts w:hint="eastAsia" w:ascii="黑体" w:hAnsi="黑体" w:eastAsia="黑体" w:cs="黑体"/>
                <w:b w:val="0"/>
                <w:bCs w:val="0"/>
                <w:color w:val="auto"/>
                <w:kern w:val="2"/>
                <w:sz w:val="24"/>
                <w:szCs w:val="24"/>
              </w:rPr>
              <w:t>。</w:t>
            </w:r>
          </w:p>
          <w:p>
            <w:pPr>
              <w:pStyle w:val="18"/>
              <w:widowControl w:val="0"/>
              <w:ind w:firstLine="450"/>
              <w:rPr>
                <w:color w:val="auto"/>
              </w:rPr>
            </w:pPr>
            <w:r>
              <w:rPr>
                <w:rFonts w:hint="eastAsia"/>
                <w:b/>
                <w:bCs/>
                <w:color w:val="auto"/>
                <w:spacing w:val="-6"/>
                <w:kern w:val="21"/>
              </w:rPr>
              <w:t>3、</w:t>
            </w:r>
            <w:r>
              <w:rPr>
                <w:rFonts w:hint="eastAsia"/>
                <w:b/>
                <w:color w:val="auto"/>
                <w:spacing w:val="-4"/>
              </w:rPr>
              <w:t>预警信息发布工程。</w:t>
            </w:r>
            <w:r>
              <w:rPr>
                <w:rFonts w:hint="eastAsia"/>
                <w:color w:val="auto"/>
              </w:rPr>
              <w:t>建设智能预警信息发布系统，实现与国家突发事件预警信息发布系统、市和区县政府应急指挥系统的对接；</w:t>
            </w:r>
            <w:r>
              <w:rPr>
                <w:rFonts w:hint="eastAsia" w:ascii="黑体" w:hAnsi="黑体" w:eastAsia="黑体" w:cs="黑体"/>
                <w:color w:val="auto"/>
                <w:sz w:val="24"/>
                <w:szCs w:val="24"/>
              </w:rPr>
              <w:t>建设覆盖全市的预警信息发布渠道。</w:t>
            </w:r>
          </w:p>
          <w:p>
            <w:pPr>
              <w:pStyle w:val="18"/>
              <w:widowControl w:val="0"/>
              <w:ind w:firstLine="413"/>
              <w:rPr>
                <w:b/>
                <w:color w:val="auto"/>
                <w:sz w:val="21"/>
                <w:szCs w:val="21"/>
              </w:rPr>
            </w:pPr>
          </w:p>
        </w:tc>
      </w:tr>
    </w:tbl>
    <w:p>
      <w:pPr>
        <w:pStyle w:val="4"/>
        <w:ind w:firstLine="640"/>
        <w:rPr>
          <w:rFonts w:ascii="楷体" w:hAnsi="楷体" w:eastAsia="楷体"/>
        </w:rPr>
      </w:pPr>
      <w:bookmarkStart w:id="35" w:name="_Toc4021"/>
      <w:r>
        <w:rPr>
          <w:rFonts w:hint="eastAsia" w:ascii="楷体" w:hAnsi="楷体" w:eastAsia="楷体"/>
        </w:rPr>
        <w:t>（二）提升公众气象服务供给能力</w:t>
      </w:r>
      <w:bookmarkEnd w:id="35"/>
    </w:p>
    <w:p>
      <w:pPr>
        <w:ind w:firstLine="643"/>
      </w:pPr>
      <w:r>
        <w:rPr>
          <w:rFonts w:hint="eastAsia"/>
          <w:b/>
          <w:lang w:val="en-US" w:eastAsia="zh-CN"/>
        </w:rPr>
        <w:t>1、</w:t>
      </w:r>
      <w:r>
        <w:rPr>
          <w:rFonts w:hint="eastAsia"/>
          <w:b/>
        </w:rPr>
        <w:t>推进公众气象服务智能化。</w:t>
      </w:r>
      <w:r>
        <w:rPr>
          <w:rFonts w:hint="eastAsia"/>
        </w:rPr>
        <w:t>深化秦皇岛基础气象服务产品库的应用，搭建公众气象服务</w:t>
      </w:r>
      <w:r>
        <w:rPr>
          <w:rFonts w:hint="eastAsia"/>
          <w:lang w:val="en-US" w:eastAsia="zh-CN"/>
        </w:rPr>
        <w:t>管理</w:t>
      </w:r>
      <w:r>
        <w:rPr>
          <w:rFonts w:hint="eastAsia"/>
        </w:rPr>
        <w:t>平台，持续丰富面向衣食住行等领域的公众气象产品；成立市级气象融媒体中心，建设普惠化、分众式气象多媒体服务产品体系，健全公众气象服务产品发布和再传播机制，</w:t>
      </w:r>
      <w:commentRangeStart w:id="20"/>
      <w:r>
        <w:rPr>
          <w:rFonts w:hint="eastAsia"/>
        </w:rPr>
        <w:t>推进公众气象服务产品融入主要媒体、主流资讯、生活服务平台；培育公众气象服务市场，</w:t>
      </w:r>
      <w:commentRangeEnd w:id="20"/>
      <w:r>
        <w:rPr>
          <w:rStyle w:val="14"/>
        </w:rPr>
        <w:commentReference w:id="20"/>
      </w:r>
      <w:r>
        <w:rPr>
          <w:rFonts w:hint="eastAsia"/>
        </w:rPr>
        <w:t>发挥市场主体在公众气象服务中的功能，丰富产品供给。</w:t>
      </w:r>
    </w:p>
    <w:p>
      <w:pPr>
        <w:ind w:firstLine="630"/>
      </w:pPr>
      <w:r>
        <w:rPr>
          <w:rFonts w:hint="eastAsia"/>
          <w:b/>
          <w:lang w:val="en-US" w:eastAsia="zh-CN"/>
        </w:rPr>
        <w:t>2、</w:t>
      </w:r>
      <w:commentRangeStart w:id="21"/>
      <w:r>
        <w:rPr>
          <w:rFonts w:hint="eastAsia"/>
          <w:b/>
        </w:rPr>
        <w:t>推动科技成果向科普产品转化。</w:t>
      </w:r>
      <w:commentRangeEnd w:id="21"/>
      <w:r>
        <w:rPr>
          <w:rStyle w:val="14"/>
        </w:rPr>
        <w:commentReference w:id="21"/>
      </w:r>
      <w:r>
        <w:rPr>
          <w:rFonts w:hint="eastAsia"/>
        </w:rPr>
        <w:t>加快气象科研业务资源的科普化进程，进一步提升气象科技成果转化为服务产品、科普产品的能力；研发具有秦皇岛文化特色的系列气象科普产品，统筹集约现有资源，推动气象科普向高质量多元化发展转型升级；深化与地方部门和社会资源的合作，推动气象科普融入式发展，提升全民气象科学素质；</w:t>
      </w:r>
      <w:r>
        <w:rPr>
          <w:rFonts w:hAnsi="宋体" w:cs="仿宋_GB2312"/>
          <w:kern w:val="0"/>
        </w:rPr>
        <w:t>推进气象灾害防御知识纳入各级规划建设的科技馆和培育科普教育基地中，纳入在街道、广场、公园等人流密集区域建设的科普电子屏、科普画廊等设施中，纳入全民科学素质行动计划和中小学科普教育体系中，增强全社会气象灾害防御水平和自救互救能力</w:t>
      </w:r>
      <w:r>
        <w:rPr>
          <w:rFonts w:hint="eastAsia" w:hAnsi="宋体" w:cs="仿宋_GB2312"/>
          <w:kern w:val="0"/>
        </w:rPr>
        <w:t>；</w:t>
      </w:r>
      <w:r>
        <w:rPr>
          <w:rFonts w:hAnsi="宋体" w:cs="仿宋_GB2312"/>
          <w:kern w:val="0"/>
        </w:rPr>
        <w:t>建立气象灾害防御科普宣传长效机制，完善和规范气象科普网络，依托“防灾减灾日”“世界气象日”“科技活动周”等活动，提高社会公众防御气象灾害的意识和能力。</w:t>
      </w:r>
    </w:p>
    <w:p>
      <w:pPr>
        <w:ind w:firstLine="630"/>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8"/>
              <w:widowControl w:val="0"/>
              <w:ind w:firstLine="0" w:firstLineChars="0"/>
              <w:rPr>
                <w:b/>
                <w:color w:val="auto"/>
              </w:rPr>
            </w:pPr>
            <w:r>
              <w:rPr>
                <w:rFonts w:hint="eastAsia"/>
                <w:b/>
                <w:color w:val="auto"/>
              </w:rPr>
              <w:t>专栏二</w:t>
            </w:r>
            <w:r>
              <w:rPr>
                <w:b/>
                <w:color w:val="auto"/>
              </w:rPr>
              <w:t>：</w:t>
            </w:r>
            <w:r>
              <w:rPr>
                <w:rFonts w:hint="eastAsia"/>
                <w:b/>
                <w:color w:val="auto"/>
              </w:rPr>
              <w:t>公众气象服务</w:t>
            </w:r>
            <w:r>
              <w:rPr>
                <w:b/>
                <w:color w:val="auto"/>
              </w:rPr>
              <w:t>保障工程</w:t>
            </w:r>
            <w:r>
              <w:rPr>
                <w:rFonts w:hint="eastAsia"/>
                <w:b/>
                <w:color w:val="auto"/>
              </w:rPr>
              <w:t>—</w:t>
            </w:r>
            <w:r>
              <w:rPr>
                <w:rFonts w:hint="eastAsia"/>
                <w:b/>
                <w:color w:val="auto"/>
                <w:lang w:eastAsia="zh-CN"/>
              </w:rPr>
              <w:t>—</w:t>
            </w:r>
            <w:r>
              <w:rPr>
                <w:rFonts w:hint="eastAsia"/>
                <w:b/>
                <w:color w:val="auto"/>
              </w:rPr>
              <w:t>（</w:t>
            </w:r>
            <w:r>
              <w:rPr>
                <w:rFonts w:hint="eastAsia"/>
                <w:b/>
                <w:color w:val="auto"/>
                <w:lang w:eastAsia="zh-CN"/>
              </w:rPr>
              <w:t>一</w:t>
            </w:r>
            <w:r>
              <w:rPr>
                <w:rFonts w:hint="eastAsia"/>
                <w:b/>
                <w:color w:val="auto"/>
              </w:rPr>
              <w:t>）公众气象服务能力提升工程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ind w:firstLine="472" w:firstLineChars="200"/>
              <w:rPr>
                <w:rFonts w:ascii="黑体" w:hAnsi="黑体" w:eastAsia="黑体"/>
                <w:b/>
                <w:sz w:val="24"/>
                <w:szCs w:val="24"/>
              </w:rPr>
            </w:pPr>
            <w:r>
              <w:rPr>
                <w:rFonts w:hint="eastAsia" w:ascii="黑体" w:hAnsi="黑体" w:eastAsia="黑体"/>
                <w:b/>
                <w:sz w:val="24"/>
                <w:szCs w:val="24"/>
              </w:rPr>
              <w:t>公众气象服务能力提升工程。</w:t>
            </w:r>
            <w:r>
              <w:rPr>
                <w:rFonts w:hint="eastAsia" w:ascii="黑体" w:hAnsi="黑体" w:eastAsia="黑体"/>
                <w:sz w:val="24"/>
                <w:szCs w:val="24"/>
              </w:rPr>
              <w:t>搭建公众气象服务平台，开发基于场景、精准推送的普惠化服务产品，增进气象产品在传统媒体中自动化发布水平；开展秦皇岛气象融媒体中心建设，提升气象产品融入各类媒体平台的技术能力；开展城市、乡村的公众气象信息发布能力建设。研发具有秦皇岛文化特色的系列气象科普产品，建设5个</w:t>
            </w:r>
            <w:r>
              <w:rPr>
                <w:rFonts w:ascii="黑体" w:hAnsi="黑体" w:eastAsia="黑体" w:cs="仿宋_GB2312"/>
                <w:kern w:val="0"/>
                <w:sz w:val="24"/>
                <w:szCs w:val="24"/>
              </w:rPr>
              <w:t>气象灾害防御</w:t>
            </w:r>
            <w:r>
              <w:rPr>
                <w:rFonts w:hint="eastAsia" w:ascii="黑体" w:hAnsi="黑体" w:eastAsia="黑体" w:cs="仿宋_GB2312"/>
                <w:kern w:val="0"/>
                <w:sz w:val="24"/>
                <w:szCs w:val="24"/>
              </w:rPr>
              <w:t>科普基地和1个气象科普馆</w:t>
            </w:r>
            <w:r>
              <w:rPr>
                <w:rFonts w:ascii="黑体" w:hAnsi="黑体" w:eastAsia="黑体" w:cs="仿宋_GB2312"/>
                <w:kern w:val="0"/>
                <w:sz w:val="24"/>
                <w:szCs w:val="24"/>
              </w:rPr>
              <w:t>。</w:t>
            </w:r>
          </w:p>
        </w:tc>
      </w:tr>
    </w:tbl>
    <w:p>
      <w:pPr>
        <w:spacing w:line="240" w:lineRule="auto"/>
        <w:ind w:firstLine="643"/>
      </w:pPr>
      <w:r>
        <w:rPr>
          <w:rFonts w:hint="eastAsia"/>
          <w:b/>
          <w:lang w:val="en-US" w:eastAsia="zh-CN"/>
        </w:rPr>
        <w:t>3、</w:t>
      </w:r>
      <w:commentRangeStart w:id="22"/>
      <w:r>
        <w:rPr>
          <w:rFonts w:hint="eastAsia"/>
          <w:b/>
        </w:rPr>
        <w:t>发展重大赛事活动气象保障服务。</w:t>
      </w:r>
      <w:commentRangeEnd w:id="22"/>
      <w:r>
        <w:rPr>
          <w:rStyle w:val="14"/>
        </w:rPr>
        <w:commentReference w:id="22"/>
      </w:r>
      <w:r>
        <w:rPr>
          <w:rFonts w:hint="eastAsia"/>
        </w:rPr>
        <w:t>建设重大赛事活动</w:t>
      </w:r>
      <w:r>
        <w:rPr>
          <w:rFonts w:hint="eastAsia"/>
          <w:bCs/>
        </w:rPr>
        <w:t>气象灾害和高影响天气智能监测预报预警系统，</w:t>
      </w:r>
      <w:r>
        <w:rPr>
          <w:rFonts w:hint="eastAsia"/>
        </w:rPr>
        <w:t>实现灾害性天气和高影响天气三维监测实况与临近预报预警信息实时传输至赛事组委会综合调度中心，满足各类赛事精细化、差异化服务需求；构建预警信息和服务产品靶向发布体系，开展面向赛事活动物联网显示终端的同步广播推送和面向指定位置人群的精准发布。构建</w:t>
      </w:r>
      <w:r>
        <w:rPr>
          <w:rFonts w:hint="eastAsia"/>
          <w:lang w:val="en-US" w:eastAsia="zh-CN"/>
        </w:rPr>
        <w:t>重大赛事活动</w:t>
      </w:r>
      <w:r>
        <w:rPr>
          <w:rFonts w:hint="eastAsia"/>
        </w:rPr>
        <w:t>气象灾害风险评估系统，实现各类气象灾害风险的自动识别，辅助人工开展不同应对措施下的灾害链传导模拟推演，制定重大灾害性天气停赛指标体系。</w:t>
      </w:r>
    </w:p>
    <w:p>
      <w:pPr>
        <w:pStyle w:val="2"/>
        <w:rPr>
          <w:lang w:eastAsia="zh-CN"/>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8"/>
              <w:widowControl w:val="0"/>
              <w:ind w:firstLine="0" w:firstLineChars="0"/>
              <w:rPr>
                <w:b/>
                <w:color w:val="auto"/>
              </w:rPr>
            </w:pPr>
            <w:r>
              <w:rPr>
                <w:rFonts w:hint="eastAsia"/>
                <w:b/>
                <w:color w:val="auto"/>
              </w:rPr>
              <w:t>专栏二</w:t>
            </w:r>
            <w:r>
              <w:rPr>
                <w:b/>
                <w:color w:val="auto"/>
              </w:rPr>
              <w:t>：</w:t>
            </w:r>
            <w:r>
              <w:rPr>
                <w:rFonts w:hint="eastAsia"/>
                <w:b/>
                <w:color w:val="auto"/>
              </w:rPr>
              <w:t>公共气象服务</w:t>
            </w:r>
            <w:r>
              <w:rPr>
                <w:b/>
                <w:color w:val="auto"/>
              </w:rPr>
              <w:t>保障工程</w:t>
            </w:r>
            <w:r>
              <w:rPr>
                <w:rFonts w:hint="eastAsia"/>
                <w:b/>
                <w:color w:val="auto"/>
                <w:lang w:eastAsia="zh-CN"/>
              </w:rPr>
              <w:t>——（二）</w:t>
            </w:r>
            <w:r>
              <w:rPr>
                <w:rFonts w:hint="eastAsia"/>
                <w:b/>
                <w:color w:val="auto"/>
              </w:rPr>
              <w:t>重大赛事</w:t>
            </w:r>
            <w:r>
              <w:rPr>
                <w:rFonts w:hint="eastAsia"/>
                <w:b/>
                <w:color w:val="auto"/>
                <w:lang w:eastAsia="zh-CN"/>
              </w:rPr>
              <w:t>活动</w:t>
            </w:r>
            <w:r>
              <w:rPr>
                <w:rFonts w:hint="eastAsia"/>
                <w:b/>
                <w:color w:val="auto"/>
              </w:rPr>
              <w:t>气象</w:t>
            </w:r>
            <w:r>
              <w:rPr>
                <w:rFonts w:hint="eastAsia"/>
                <w:b/>
                <w:color w:val="auto"/>
                <w:lang w:eastAsia="zh-CN"/>
              </w:rPr>
              <w:t>保障</w:t>
            </w:r>
            <w:r>
              <w:rPr>
                <w:rFonts w:hint="eastAsia"/>
                <w:b/>
                <w:color w:val="auto"/>
              </w:rPr>
              <w:t>服务</w:t>
            </w:r>
            <w:r>
              <w:rPr>
                <w:rFonts w:hint="eastAsia"/>
                <w:b/>
                <w:bCs/>
                <w:color w:val="auto"/>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
              <w:ind w:left="0" w:firstLine="472" w:firstLineChars="200"/>
              <w:rPr>
                <w:rFonts w:ascii="黑体" w:hAnsi="黑体" w:eastAsia="黑体" w:cs="黑体"/>
                <w:sz w:val="24"/>
                <w:szCs w:val="24"/>
                <w:lang w:eastAsia="zh-CN"/>
              </w:rPr>
            </w:pPr>
            <w:r>
              <w:rPr>
                <w:rFonts w:hint="eastAsia" w:ascii="黑体" w:hAnsi="黑体" w:eastAsia="黑体" w:cs="黑体"/>
                <w:b/>
                <w:bCs/>
                <w:sz w:val="24"/>
                <w:szCs w:val="24"/>
                <w:lang w:eastAsia="zh-CN"/>
              </w:rPr>
              <w:t>重大赛事活动气象保障服务工程。</w:t>
            </w:r>
            <w:r>
              <w:rPr>
                <w:rFonts w:hint="eastAsia" w:ascii="黑体" w:hAnsi="黑体" w:eastAsia="黑体" w:cs="黑体"/>
                <w:sz w:val="24"/>
                <w:szCs w:val="24"/>
                <w:lang w:eastAsia="zh-CN"/>
              </w:rPr>
              <w:t>建立移动气象观测系统，开展重大灾害活动气象灾害风险评估，制定重大灾害性天气停赛指标体系，建设预警信息和服务产品靶向发布系统。</w:t>
            </w:r>
          </w:p>
        </w:tc>
      </w:tr>
    </w:tbl>
    <w:p>
      <w:pPr>
        <w:pStyle w:val="4"/>
        <w:ind w:firstLine="640"/>
        <w:rPr>
          <w:rFonts w:ascii="楷体" w:hAnsi="楷体" w:eastAsia="楷体"/>
          <w:color w:val="000000"/>
        </w:rPr>
      </w:pPr>
      <w:bookmarkStart w:id="36" w:name="_Toc32519"/>
      <w:r>
        <w:rPr>
          <w:rFonts w:hint="eastAsia" w:ascii="楷体" w:hAnsi="楷体" w:eastAsia="楷体"/>
          <w:color w:val="000000"/>
        </w:rPr>
        <w:t>（三）提升气象助力经济发展能力</w:t>
      </w:r>
      <w:bookmarkEnd w:id="36"/>
    </w:p>
    <w:p>
      <w:pPr>
        <w:ind w:firstLine="608" w:firstLineChars="200"/>
        <w:rPr>
          <w:rFonts w:hint="eastAsia" w:hAnsi="仿宋_GB2312" w:cs="仿宋_GB2312"/>
          <w:color w:val="000000"/>
          <w:spacing w:val="-6"/>
          <w:kern w:val="21"/>
        </w:rPr>
      </w:pPr>
      <w:r>
        <w:rPr>
          <w:rFonts w:hint="eastAsia" w:hAnsi="仿宋_GB2312" w:cs="仿宋_GB2312"/>
          <w:b/>
          <w:bCs/>
          <w:color w:val="000000"/>
          <w:spacing w:val="-6"/>
          <w:kern w:val="21"/>
        </w:rPr>
        <w:t>1、健全经济产业发展气象服务体系</w:t>
      </w:r>
      <w:r>
        <w:rPr>
          <w:rFonts w:hint="eastAsia"/>
          <w:b/>
          <w:color w:val="000000"/>
        </w:rPr>
        <w:t>。</w:t>
      </w:r>
      <w:r>
        <w:rPr>
          <w:rFonts w:hint="eastAsia"/>
          <w:color w:val="000000"/>
        </w:rPr>
        <w:t>基于气象+大数据平台，利用大数据</w:t>
      </w:r>
      <w:r>
        <w:rPr>
          <w:rFonts w:hint="eastAsia"/>
          <w:color w:val="000000"/>
          <w:lang w:eastAsia="zh-CN"/>
        </w:rPr>
        <w:t>、</w:t>
      </w:r>
      <w:r>
        <w:rPr>
          <w:rFonts w:hint="eastAsia"/>
          <w:color w:val="000000"/>
          <w:lang w:val="en-US" w:eastAsia="zh-CN"/>
        </w:rPr>
        <w:t>人工智能</w:t>
      </w:r>
      <w:r>
        <w:rPr>
          <w:rFonts w:hint="eastAsia"/>
          <w:color w:val="000000"/>
        </w:rPr>
        <w:t>、云计算</w:t>
      </w:r>
      <w:r>
        <w:rPr>
          <w:rFonts w:hint="eastAsia"/>
          <w:color w:val="000000"/>
          <w:lang w:val="en-US" w:eastAsia="zh-CN"/>
        </w:rPr>
        <w:t>等</w:t>
      </w:r>
      <w:r>
        <w:rPr>
          <w:rFonts w:hint="eastAsia"/>
          <w:color w:val="000000"/>
        </w:rPr>
        <w:t>技术，搭建行业气象服务大数据平台。优化</w:t>
      </w:r>
      <w:r>
        <w:rPr>
          <w:rFonts w:hint="eastAsia" w:hAnsi="仿宋_GB2312" w:cs="仿宋_GB2312"/>
          <w:color w:val="000000"/>
          <w:spacing w:val="-6"/>
          <w:kern w:val="21"/>
        </w:rPr>
        <w:t>海洋气象智能网格预报系统，开展海上航线天气预报服务技术研究，开发航线气象预报服务平台，发展港口作业和海上养殖气象服务，完成海洋气象服务系统在行业部门和涉海企业的部署应用；深化旅游气象服务，开展面向全市全部景区、多维用户的精细化气象导航服务；完善智慧交通气象保障综合服务平台，提升气象保障交通安全、便捷、智能、高效、绿色发展的能力；面向全市气候资源开发需求，建立风能太阳能资源实时监测和预报预警业务，强化能源气象保障服务；围绕秦皇岛信息智能、新材料、生物医药、仓储运输等战略性新兴产业，研发服务产品，拓展新的专业气象服务领域。</w:t>
      </w:r>
    </w:p>
    <w:p>
      <w:pPr>
        <w:ind w:firstLine="643"/>
      </w:pPr>
      <w:r>
        <w:rPr>
          <w:rFonts w:hint="eastAsia"/>
          <w:b/>
          <w:color w:val="000000"/>
          <w:lang w:val="en-US" w:eastAsia="zh-CN"/>
        </w:rPr>
        <w:t>2、</w:t>
      </w:r>
      <w:r>
        <w:rPr>
          <w:rFonts w:hint="eastAsia"/>
          <w:b/>
          <w:color w:val="000000"/>
        </w:rPr>
        <w:t>发展北戴河康养旅游气象服务。</w:t>
      </w:r>
      <w:r>
        <w:rPr>
          <w:rFonts w:hint="eastAsia"/>
          <w:b w:val="0"/>
          <w:bCs w:val="0"/>
          <w:color w:val="000000"/>
          <w:kern w:val="2"/>
          <w:sz w:val="32"/>
          <w:szCs w:val="32"/>
          <w:shd w:val="clear" w:color="auto" w:fill="FFFFFF" w:themeFill="background1"/>
        </w:rPr>
        <w:t>围绕秦皇岛北戴河生命健康产业创新示范区</w:t>
      </w:r>
      <w:r>
        <w:rPr>
          <w:rFonts w:hint="eastAsia"/>
          <w:b w:val="0"/>
          <w:bCs w:val="0"/>
          <w:color w:val="000000"/>
          <w:kern w:val="2"/>
          <w:sz w:val="32"/>
          <w:szCs w:val="32"/>
          <w:shd w:val="clear" w:color="auto" w:fill="FFFFFF" w:themeFill="background1"/>
          <w:lang w:val="en-US" w:eastAsia="zh-CN"/>
        </w:rPr>
        <w:t>发展</w:t>
      </w:r>
      <w:r>
        <w:rPr>
          <w:rFonts w:hint="eastAsia"/>
          <w:b w:val="0"/>
          <w:bCs w:val="0"/>
          <w:color w:val="000000"/>
          <w:kern w:val="2"/>
          <w:sz w:val="32"/>
          <w:szCs w:val="32"/>
          <w:shd w:val="clear" w:color="auto" w:fill="FFFFFF" w:themeFill="background1"/>
        </w:rPr>
        <w:t>需求，建设花粉浓度、区域土壤</w:t>
      </w:r>
      <w:r>
        <w:rPr>
          <w:rFonts w:hint="eastAsia"/>
          <w:b w:val="0"/>
          <w:bCs w:val="0"/>
          <w:color w:val="000000"/>
          <w:kern w:val="2"/>
          <w:sz w:val="32"/>
          <w:szCs w:val="32"/>
          <w:shd w:val="clear" w:color="auto" w:fill="FFFFFF" w:themeFill="background1"/>
          <w:lang w:val="en-US" w:eastAsia="zh-CN"/>
        </w:rPr>
        <w:t>水分</w:t>
      </w:r>
      <w:r>
        <w:rPr>
          <w:rFonts w:hint="eastAsia"/>
          <w:b w:val="0"/>
          <w:bCs w:val="0"/>
          <w:color w:val="000000"/>
          <w:kern w:val="2"/>
          <w:sz w:val="32"/>
          <w:szCs w:val="32"/>
          <w:shd w:val="clear" w:color="auto" w:fill="FFFFFF" w:themeFill="background1"/>
        </w:rPr>
        <w:t>、沙滩温度、负离子、紫外线等专业气象监测设备，</w:t>
      </w:r>
      <w:r>
        <w:rPr>
          <w:rFonts w:hint="eastAsia"/>
          <w:color w:val="000000"/>
          <w:highlight w:val="none"/>
        </w:rPr>
        <w:t>针对天气气候</w:t>
      </w:r>
      <w:r>
        <w:rPr>
          <w:rFonts w:hint="eastAsia"/>
          <w:color w:val="000000"/>
        </w:rPr>
        <w:t>敏感性疾病，联合卫生、疾控</w:t>
      </w:r>
      <w:r>
        <w:rPr>
          <w:rFonts w:hint="eastAsia"/>
        </w:rPr>
        <w:t>等部门，开展气象条件预报预警和健康气象风险服务</w:t>
      </w:r>
      <w:r>
        <w:rPr>
          <w:rFonts w:hint="eastAsia"/>
          <w:lang w:eastAsia="zh-CN"/>
        </w:rPr>
        <w:t>，</w:t>
      </w:r>
      <w:r>
        <w:rPr>
          <w:rFonts w:hint="eastAsia"/>
          <w:lang w:val="en-US" w:eastAsia="zh-CN"/>
        </w:rPr>
        <w:t>建设秦皇岛康养气象预报预警服务系统，</w:t>
      </w:r>
      <w:r>
        <w:rPr>
          <w:rFonts w:hint="eastAsia"/>
          <w:b w:val="0"/>
          <w:bCs w:val="0"/>
          <w:color w:val="000000"/>
          <w:kern w:val="2"/>
          <w:sz w:val="32"/>
          <w:szCs w:val="32"/>
          <w:shd w:val="clear" w:color="auto" w:fill="FFFFFF" w:themeFill="background1"/>
        </w:rPr>
        <w:t>实现气象预报、气象实况、生活气</w:t>
      </w:r>
      <w:r>
        <w:rPr>
          <w:rFonts w:hint="eastAsia"/>
          <w:color w:val="000000"/>
        </w:rPr>
        <w:t>象指数、康养休闲气象指数等产品精准推送</w:t>
      </w:r>
      <w:r>
        <w:rPr>
          <w:rFonts w:hint="eastAsia"/>
          <w:color w:val="000000"/>
          <w:highlight w:val="none"/>
        </w:rPr>
        <w:t>。</w:t>
      </w:r>
      <w:r>
        <w:rPr>
          <w:rFonts w:hint="eastAsia"/>
        </w:rPr>
        <w:t>以保障服务北戴河旅游旺季为目标，研发自然物候景观、特色天气现象景观、自然地理特色景观等精细化气象监测预报技术，发展生态气象旅游资源评价技术，创建天然氧吧、宜居城市等国家气候标志，推动</w:t>
      </w:r>
      <w:r>
        <w:rPr>
          <w:rFonts w:hint="eastAsia"/>
          <w:lang w:val="en-US" w:eastAsia="zh-CN"/>
        </w:rPr>
        <w:t>气象</w:t>
      </w:r>
      <w:r>
        <w:rPr>
          <w:rFonts w:hint="eastAsia"/>
        </w:rPr>
        <w:t>与文化旅游、宜居康养等产业融合发展。</w:t>
      </w:r>
    </w:p>
    <w:p>
      <w:pPr>
        <w:ind w:firstLine="608" w:firstLineChars="200"/>
        <w:rPr>
          <w:rFonts w:hAnsi="仿宋_GB2312" w:cs="仿宋_GB2312"/>
          <w:color w:val="000000"/>
          <w:spacing w:val="-6"/>
          <w:kern w:val="21"/>
        </w:rPr>
      </w:pPr>
      <w:r>
        <w:rPr>
          <w:rFonts w:hint="eastAsia" w:hAnsi="仿宋_GB2312" w:cs="仿宋_GB2312"/>
          <w:b/>
          <w:bCs/>
          <w:color w:val="000000"/>
          <w:spacing w:val="-6"/>
          <w:kern w:val="21"/>
          <w:lang w:val="en-US" w:eastAsia="zh-CN"/>
        </w:rPr>
        <w:t>3</w:t>
      </w:r>
      <w:r>
        <w:rPr>
          <w:rFonts w:hint="eastAsia" w:hAnsi="仿宋_GB2312" w:cs="仿宋_GB2312"/>
          <w:b/>
          <w:bCs/>
          <w:color w:val="000000"/>
          <w:spacing w:val="-6"/>
          <w:kern w:val="21"/>
        </w:rPr>
        <w:t>、加强乡村振兴气象保障服务能力</w:t>
      </w:r>
      <w:r>
        <w:rPr>
          <w:rFonts w:hint="eastAsia"/>
          <w:b/>
          <w:color w:val="000000"/>
        </w:rPr>
        <w:t>。</w:t>
      </w:r>
      <w:r>
        <w:rPr>
          <w:rFonts w:hint="eastAsia"/>
          <w:color w:val="000000"/>
        </w:rPr>
        <w:t>开展乡村振兴气象保障服务，持续推进现代气象为农服务体系建设；强化</w:t>
      </w:r>
      <w:r>
        <w:rPr>
          <w:rFonts w:hint="eastAsia" w:hAnsi="仿宋_GB2312" w:cs="仿宋_GB2312"/>
          <w:color w:val="000000"/>
          <w:spacing w:val="-6"/>
          <w:kern w:val="21"/>
        </w:rPr>
        <w:t>粮食安全气象保障，针对全市高标准农田，加强关键农时农事气象保障服务和农业气象灾害监测预报、病虫害防控等精细化气象服务；深化河北省葡萄气象中心建设，推进葡萄气象服务向定量化、精细化发展。建设秦皇岛智慧气象为农服务系统，开展葡萄、板栗、甘薯、马铃薯等特色作物关键生育期精细化农用天气预报、农业气象灾害监测与风险预警，推进国家级、省级“气候好产品”创建。开展</w:t>
      </w:r>
      <w:r>
        <w:rPr>
          <w:rFonts w:hint="eastAsia"/>
          <w:color w:val="000000"/>
        </w:rPr>
        <w:t>气象保险指数研究，</w:t>
      </w:r>
      <w:r>
        <w:rPr>
          <w:rFonts w:hint="eastAsia" w:hAnsi="仿宋_GB2312" w:cs="仿宋_GB2312"/>
          <w:color w:val="000000"/>
          <w:spacing w:val="-6"/>
          <w:kern w:val="21"/>
        </w:rPr>
        <w:t>推进天气指数保险业务。</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8"/>
              <w:widowControl w:val="0"/>
              <w:ind w:firstLine="0" w:firstLineChars="0"/>
              <w:rPr>
                <w:b/>
              </w:rPr>
            </w:pPr>
            <w:r>
              <w:rPr>
                <w:b/>
              </w:rPr>
              <w:t>专栏</w:t>
            </w:r>
            <w:r>
              <w:rPr>
                <w:rFonts w:hint="eastAsia"/>
                <w:b/>
                <w:lang w:eastAsia="zh-CN"/>
              </w:rPr>
              <w:t>三</w:t>
            </w:r>
            <w:r>
              <w:rPr>
                <w:rFonts w:hint="eastAsia"/>
                <w:b/>
              </w:rPr>
              <w:t>：产业发展</w:t>
            </w:r>
            <w:r>
              <w:rPr>
                <w:rFonts w:hint="eastAsia"/>
                <w:b/>
                <w:lang w:eastAsia="zh-CN"/>
              </w:rPr>
              <w:t>气象保障工程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8"/>
              <w:numPr>
                <w:ilvl w:val="0"/>
                <w:numId w:val="0"/>
              </w:numPr>
              <w:ind w:firstLine="472" w:firstLineChars="200"/>
              <w:rPr>
                <w:rStyle w:val="13"/>
                <w:rFonts w:hint="eastAsia" w:cs="Calibri"/>
                <w:smallCaps/>
                <w:color w:val="000000"/>
                <w:u w:val="none"/>
              </w:rPr>
            </w:pPr>
            <w:r>
              <w:rPr>
                <w:rFonts w:hint="eastAsia"/>
                <w:b/>
                <w:lang w:val="en-US" w:eastAsia="zh-CN"/>
              </w:rPr>
              <w:t>1、</w:t>
            </w:r>
            <w:r>
              <w:rPr>
                <w:rFonts w:hint="eastAsia"/>
                <w:b/>
              </w:rPr>
              <w:t>产业发展</w:t>
            </w:r>
            <w:r>
              <w:rPr>
                <w:rFonts w:hint="eastAsia" w:cs="宋体"/>
                <w:b/>
                <w:kern w:val="0"/>
              </w:rPr>
              <w:t>气象服务工程</w:t>
            </w:r>
            <w:r>
              <w:rPr>
                <w:rFonts w:hint="eastAsia"/>
                <w:b/>
              </w:rPr>
              <w:t>。</w:t>
            </w:r>
            <w:r>
              <w:rPr>
                <w:rStyle w:val="13"/>
                <w:rFonts w:hint="eastAsia" w:cs="Calibri"/>
                <w:smallCaps/>
                <w:color w:val="000000"/>
                <w:u w:val="none"/>
              </w:rPr>
              <w:t>开展分行业气象灾害风险评估和预报预警技术研究，搭建行业气象大数据平台和气象服务平台，为气象服务用户提供个性化、定制化、精细化的行业气象服务产品。</w:t>
            </w:r>
          </w:p>
          <w:p>
            <w:pPr>
              <w:pStyle w:val="18"/>
              <w:numPr>
                <w:ilvl w:val="0"/>
                <w:numId w:val="0"/>
              </w:numPr>
              <w:ind w:firstLine="472" w:firstLineChars="200"/>
              <w:rPr>
                <w:rFonts w:ascii="黑体" w:hAnsi="黑体" w:eastAsia="黑体" w:cs="黑体"/>
                <w:sz w:val="24"/>
                <w:szCs w:val="24"/>
                <w:lang w:eastAsia="zh-CN"/>
              </w:rPr>
            </w:pPr>
            <w:r>
              <w:rPr>
                <w:rFonts w:hint="eastAsia" w:ascii="黑体" w:hAnsi="黑体" w:eastAsia="黑体" w:cs="黑体"/>
                <w:b/>
                <w:bCs/>
                <w:kern w:val="2"/>
                <w:sz w:val="24"/>
                <w:szCs w:val="24"/>
                <w:lang w:val="en-US" w:eastAsia="zh-CN"/>
              </w:rPr>
              <w:t>2</w:t>
            </w:r>
            <w:r>
              <w:rPr>
                <w:rFonts w:ascii="黑体" w:hAnsi="黑体" w:eastAsia="黑体" w:cs="黑体"/>
                <w:b/>
                <w:bCs/>
                <w:kern w:val="2"/>
                <w:sz w:val="24"/>
                <w:szCs w:val="24"/>
                <w:lang w:eastAsia="zh-CN"/>
              </w:rPr>
              <w:t>、</w:t>
            </w:r>
            <w:r>
              <w:rPr>
                <w:rFonts w:hint="eastAsia" w:ascii="黑体" w:hAnsi="黑体" w:eastAsia="黑体" w:cs="黑体"/>
                <w:b/>
                <w:bCs/>
                <w:kern w:val="2"/>
                <w:sz w:val="24"/>
                <w:szCs w:val="24"/>
                <w:lang w:eastAsia="zh-CN"/>
              </w:rPr>
              <w:t>北戴河旅游康养气象保障工程。</w:t>
            </w:r>
            <w:r>
              <w:rPr>
                <w:rFonts w:hint="eastAsia" w:ascii="黑体" w:hAnsi="黑体" w:eastAsia="黑体" w:cs="黑体"/>
                <w:sz w:val="24"/>
                <w:szCs w:val="24"/>
                <w:lang w:eastAsia="zh-CN"/>
              </w:rPr>
              <w:t>建立北戴河旅游康养气象观测网，为北戴河旅游康养海洋生态等气象服务增加观测要素；建立北戴河暑期精细化预报服务平台系统、海洋生态卫星遥感产品应用平台、升级北戴河旅游旺季气象服务系统。</w:t>
            </w:r>
          </w:p>
          <w:p>
            <w:pPr>
              <w:spacing w:line="500" w:lineRule="exact"/>
              <w:ind w:firstLine="472" w:firstLineChars="200"/>
              <w:rPr>
                <w:b/>
                <w:color w:val="000000"/>
              </w:rPr>
            </w:pPr>
            <w:r>
              <w:rPr>
                <w:rStyle w:val="13"/>
                <w:rFonts w:hint="eastAsia" w:ascii="黑体" w:hAnsi="黑体" w:eastAsia="黑体" w:cs="Calibri"/>
                <w:b/>
                <w:bCs/>
                <w:smallCaps/>
                <w:color w:val="000000"/>
                <w:sz w:val="24"/>
                <w:szCs w:val="24"/>
                <w:u w:val="none"/>
                <w:lang w:val="en-US" w:eastAsia="zh-CN"/>
              </w:rPr>
              <w:t>3、乡村振兴气象服务工程。</w:t>
            </w:r>
            <w:r>
              <w:rPr>
                <w:rStyle w:val="13"/>
                <w:rFonts w:hint="eastAsia" w:ascii="黑体" w:hAnsi="黑体" w:eastAsia="黑体" w:cs="Calibri"/>
                <w:smallCaps/>
                <w:color w:val="000000"/>
                <w:sz w:val="24"/>
                <w:szCs w:val="24"/>
                <w:u w:val="none"/>
              </w:rPr>
              <w:t>开展农业气象观测站网建设，建立秦皇岛葡萄农业气象服务试验基地和实验室，开发秦皇岛智慧气象为农服务系统和农业气象大数据平台，制作特色农业气象服务产品。</w:t>
            </w:r>
          </w:p>
        </w:tc>
      </w:tr>
    </w:tbl>
    <w:p>
      <w:pPr>
        <w:pStyle w:val="4"/>
        <w:ind w:firstLine="640"/>
        <w:rPr>
          <w:rFonts w:ascii="楷体" w:hAnsi="楷体" w:eastAsia="楷体"/>
          <w:color w:val="000000"/>
        </w:rPr>
      </w:pPr>
      <w:bookmarkStart w:id="37" w:name="_Toc2718"/>
      <w:r>
        <w:rPr>
          <w:rFonts w:hint="eastAsia" w:ascii="楷体" w:hAnsi="楷体" w:eastAsia="楷体"/>
          <w:color w:val="000000"/>
        </w:rPr>
        <w:t>（</w:t>
      </w:r>
      <w:r>
        <w:rPr>
          <w:rFonts w:hint="eastAsia" w:ascii="楷体" w:hAnsi="楷体" w:eastAsia="楷体"/>
          <w:color w:val="000000"/>
          <w:lang w:eastAsia="zh-CN"/>
        </w:rPr>
        <w:t>四</w:t>
      </w:r>
      <w:r>
        <w:rPr>
          <w:rFonts w:hint="eastAsia" w:ascii="楷体" w:hAnsi="楷体" w:eastAsia="楷体"/>
          <w:color w:val="000000"/>
        </w:rPr>
        <w:t>）提升</w:t>
      </w:r>
      <w:r>
        <w:rPr>
          <w:rFonts w:hint="eastAsia" w:ascii="楷体" w:hAnsi="楷体" w:eastAsia="楷体"/>
          <w:color w:val="000000"/>
          <w:lang w:eastAsia="zh-CN"/>
        </w:rPr>
        <w:t>生态文明建设气象保障</w:t>
      </w:r>
      <w:r>
        <w:rPr>
          <w:rFonts w:hint="eastAsia" w:ascii="楷体" w:hAnsi="楷体" w:eastAsia="楷体"/>
          <w:color w:val="000000"/>
        </w:rPr>
        <w:t>能力</w:t>
      </w:r>
      <w:bookmarkEnd w:id="37"/>
    </w:p>
    <w:p>
      <w:pPr>
        <w:ind w:firstLine="640"/>
        <w:rPr>
          <w:b/>
          <w:color w:val="000000"/>
          <w:shd w:val="clear" w:color="auto" w:fill="FFFFFF" w:themeFill="background1"/>
        </w:rPr>
      </w:pPr>
      <w:r>
        <w:rPr>
          <w:rFonts w:hint="eastAsia"/>
          <w:b/>
          <w:color w:val="000000"/>
          <w:lang w:val="en-US" w:eastAsia="zh-CN"/>
        </w:rPr>
        <w:t>1、</w:t>
      </w:r>
      <w:r>
        <w:rPr>
          <w:rFonts w:hint="eastAsia"/>
          <w:b/>
          <w:color w:val="000000"/>
        </w:rPr>
        <w:t>发展生态卫星遥感业务。</w:t>
      </w:r>
      <w:r>
        <w:rPr>
          <w:rFonts w:hint="eastAsia"/>
          <w:color w:val="000000"/>
          <w:spacing w:val="-6"/>
          <w:kern w:val="21"/>
        </w:rPr>
        <w:t>建设新一代</w:t>
      </w:r>
      <w:r>
        <w:rPr>
          <w:color w:val="000000"/>
          <w:spacing w:val="-6"/>
          <w:kern w:val="21"/>
        </w:rPr>
        <w:t>卫星数据处理系统，实现地面、大气气象要素的微波探测数据</w:t>
      </w:r>
      <w:r>
        <w:rPr>
          <w:rFonts w:hint="eastAsia"/>
          <w:color w:val="000000"/>
          <w:spacing w:val="-6"/>
          <w:kern w:val="21"/>
        </w:rPr>
        <w:t>、</w:t>
      </w:r>
      <w:r>
        <w:rPr>
          <w:color w:val="000000"/>
          <w:spacing w:val="-6"/>
          <w:kern w:val="21"/>
        </w:rPr>
        <w:t>大气稳定指数产品、洋面温度等产品的反演制作；</w:t>
      </w:r>
      <w:r>
        <w:rPr>
          <w:rFonts w:hAnsi="仿宋_GB2312" w:cs="仿宋_GB2312"/>
          <w:color w:val="000000"/>
          <w:spacing w:val="-6"/>
          <w:kern w:val="21"/>
        </w:rPr>
        <w:t>整合国内外卫星资源及产品，建设基于DEM等数据的遥感监测产品三维可视化平台，制作全</w:t>
      </w:r>
      <w:r>
        <w:rPr>
          <w:rFonts w:hint="eastAsia" w:hAnsi="仿宋_GB2312" w:cs="仿宋_GB2312"/>
          <w:color w:val="000000"/>
          <w:spacing w:val="-6"/>
          <w:kern w:val="21"/>
        </w:rPr>
        <w:t>市</w:t>
      </w:r>
      <w:r>
        <w:rPr>
          <w:rFonts w:hAnsi="仿宋_GB2312" w:cs="仿宋_GB2312"/>
          <w:color w:val="000000"/>
          <w:spacing w:val="-6"/>
          <w:kern w:val="21"/>
        </w:rPr>
        <w:t>生态气象卫星遥感监测评估产品，</w:t>
      </w:r>
      <w:r>
        <w:rPr>
          <w:rFonts w:hint="eastAsia" w:hAnsi="仿宋_GB2312" w:cs="仿宋_GB2312"/>
          <w:color w:val="000000"/>
          <w:spacing w:val="-6"/>
          <w:kern w:val="21"/>
        </w:rPr>
        <w:t>建立覆盖</w:t>
      </w:r>
      <w:r>
        <w:rPr>
          <w:rFonts w:hAnsi="仿宋_GB2312" w:cs="仿宋_GB2312"/>
          <w:color w:val="000000"/>
          <w:spacing w:val="-6"/>
          <w:kern w:val="21"/>
        </w:rPr>
        <w:t>陆面</w:t>
      </w:r>
      <w:r>
        <w:rPr>
          <w:rFonts w:hint="eastAsia" w:hAnsi="仿宋_GB2312" w:cs="仿宋_GB2312"/>
          <w:color w:val="000000"/>
          <w:spacing w:val="-6"/>
          <w:kern w:val="21"/>
        </w:rPr>
        <w:t>、</w:t>
      </w:r>
      <w:r>
        <w:rPr>
          <w:rFonts w:hAnsi="仿宋_GB2312" w:cs="仿宋_GB2312"/>
          <w:color w:val="000000"/>
          <w:spacing w:val="-6"/>
          <w:kern w:val="21"/>
        </w:rPr>
        <w:t>海洋</w:t>
      </w:r>
      <w:r>
        <w:rPr>
          <w:rFonts w:hint="eastAsia" w:hAnsi="仿宋_GB2312" w:cs="仿宋_GB2312"/>
          <w:color w:val="000000"/>
          <w:spacing w:val="-6"/>
          <w:kern w:val="21"/>
        </w:rPr>
        <w:t>、空中大气的综合卫星反演产品数据集，</w:t>
      </w:r>
      <w:r>
        <w:rPr>
          <w:rFonts w:hAnsi="仿宋_GB2312" w:cs="仿宋_GB2312"/>
          <w:color w:val="000000"/>
          <w:spacing w:val="-6"/>
          <w:kern w:val="21"/>
        </w:rPr>
        <w:t>提高卫星遥感生态环境监测应用水平</w:t>
      </w:r>
      <w:r>
        <w:rPr>
          <w:rFonts w:hint="eastAsia" w:hAnsi="仿宋_GB2312" w:cs="仿宋_GB2312"/>
          <w:color w:val="000000"/>
          <w:spacing w:val="-6"/>
          <w:kern w:val="21"/>
        </w:rPr>
        <w:t>；</w:t>
      </w:r>
      <w:r>
        <w:rPr>
          <w:color w:val="000000"/>
          <w:spacing w:val="-6"/>
          <w:kern w:val="21"/>
        </w:rPr>
        <w:t>开展</w:t>
      </w:r>
      <w:r>
        <w:rPr>
          <w:rFonts w:hint="eastAsia" w:ascii="仿宋_GB2312" w:hAnsi="Calibri"/>
          <w:b w:val="0"/>
          <w:bCs w:val="0"/>
          <w:color w:val="000000"/>
          <w:spacing w:val="-6"/>
          <w:kern w:val="21"/>
          <w:sz w:val="32"/>
          <w:szCs w:val="32"/>
          <w:highlight w:val="none"/>
          <w:shd w:val="clear" w:color="auto" w:fill="FFFFFF" w:themeFill="background1"/>
        </w:rPr>
        <w:t>沿海湿地及重点海洋生态区、</w:t>
      </w:r>
      <w:r>
        <w:rPr>
          <w:rFonts w:ascii="仿宋_GB2312" w:hAnsi="仿宋_GB2312" w:cs="仿宋_GB2312"/>
          <w:b w:val="0"/>
          <w:bCs w:val="0"/>
          <w:color w:val="000000"/>
          <w:spacing w:val="-6"/>
          <w:kern w:val="21"/>
          <w:sz w:val="32"/>
          <w:szCs w:val="32"/>
          <w:shd w:val="clear" w:color="auto" w:fill="FFFFFF" w:themeFill="background1"/>
        </w:rPr>
        <w:t>水源涵养区等遥感精细化监测评估，提供生态环境质量状况、变化趋势、潜在风险及</w:t>
      </w:r>
      <w:r>
        <w:rPr>
          <w:rFonts w:hint="eastAsia" w:ascii="仿宋_GB2312" w:hAnsi="仿宋_GB2312" w:cs="仿宋_GB2312"/>
          <w:b w:val="0"/>
          <w:bCs w:val="0"/>
          <w:color w:val="000000"/>
          <w:spacing w:val="-6"/>
          <w:kern w:val="21"/>
          <w:sz w:val="32"/>
          <w:szCs w:val="32"/>
          <w:shd w:val="clear" w:color="auto" w:fill="FFFFFF" w:themeFill="background1"/>
        </w:rPr>
        <w:t>防控措施，提高海洋生态保护气象服务能力。</w:t>
      </w:r>
    </w:p>
    <w:p>
      <w:pPr>
        <w:ind w:firstLine="632" w:firstLineChars="200"/>
        <w:rPr>
          <w:color w:val="000000"/>
          <w:spacing w:val="-6"/>
          <w:kern w:val="21"/>
        </w:rPr>
      </w:pPr>
      <w:r>
        <w:rPr>
          <w:rFonts w:hint="eastAsia"/>
          <w:b/>
          <w:color w:val="000000"/>
          <w:lang w:val="en-US" w:eastAsia="zh-CN"/>
        </w:rPr>
        <w:t>2、</w:t>
      </w:r>
      <w:r>
        <w:rPr>
          <w:rFonts w:hint="eastAsia"/>
          <w:b/>
          <w:color w:val="000000"/>
        </w:rPr>
        <w:t>强化大气环境治理气象服务。</w:t>
      </w:r>
      <w:r>
        <w:rPr>
          <w:rFonts w:hint="eastAsia" w:hAnsi="仿宋_GB2312" w:cs="仿宋_GB2312"/>
          <w:color w:val="000000"/>
          <w:spacing w:val="-6"/>
          <w:kern w:val="21"/>
        </w:rPr>
        <w:t>开展零距离沿海城市环境气象条件分析研究及臭氧与气</w:t>
      </w:r>
      <w:r>
        <w:rPr>
          <w:rFonts w:hint="eastAsia"/>
          <w:color w:val="000000"/>
          <w:spacing w:val="-6"/>
          <w:kern w:val="21"/>
        </w:rPr>
        <w:t>象条件关系分析，</w:t>
      </w:r>
      <w:r>
        <w:rPr>
          <w:rFonts w:hint="eastAsia" w:hAnsi="仿宋_GB2312" w:cs="仿宋_GB2312"/>
          <w:color w:val="000000"/>
          <w:spacing w:val="-6"/>
          <w:kern w:val="21"/>
        </w:rPr>
        <w:t>研发多源观测资料融合分析技术，实现多源资料的组网综合显示、分析；</w:t>
      </w:r>
      <w:r>
        <w:rPr>
          <w:rFonts w:hint="eastAsia" w:hAnsi="宋体"/>
          <w:color w:val="000000"/>
          <w:spacing w:val="-6"/>
          <w:kern w:val="21"/>
        </w:rPr>
        <w:t>开展以PM2.5，O</w:t>
      </w:r>
      <w:r>
        <w:rPr>
          <w:rFonts w:hint="eastAsia" w:hAnsi="宋体"/>
          <w:color w:val="000000"/>
          <w:spacing w:val="-6"/>
          <w:kern w:val="21"/>
          <w:vertAlign w:val="subscript"/>
        </w:rPr>
        <w:t>3</w:t>
      </w:r>
      <w:r>
        <w:rPr>
          <w:rFonts w:hint="eastAsia" w:hAnsi="宋体"/>
          <w:color w:val="000000"/>
          <w:spacing w:val="-6"/>
          <w:kern w:val="21"/>
        </w:rPr>
        <w:t>为污染天气的气象要素分析，建立基于智能网格预报的精细化空气污染气象条件落区预报产品;</w:t>
      </w:r>
      <w:r>
        <w:rPr>
          <w:rFonts w:hint="eastAsia" w:hAnsi="仿宋_GB2312" w:cs="仿宋_GB2312"/>
          <w:color w:val="000000"/>
          <w:spacing w:val="-6"/>
          <w:kern w:val="21"/>
        </w:rPr>
        <w:t>基于大数据分析技术，将传统客观预报方法与先进的大数据分析技术融合，利用机器学习和人工经验不断优化模型，提高重污染天气预报预警、评估的定量化和精细化能力。</w:t>
      </w:r>
      <w:r>
        <w:rPr>
          <w:rFonts w:hint="eastAsia"/>
          <w:color w:val="000000"/>
        </w:rPr>
        <w:t>优化现有污染源排放清单，开展精细化减排调控效果评估，为“一厂一策”精准治污、科学施策贡献气象力量。</w:t>
      </w:r>
    </w:p>
    <w:p>
      <w:pPr>
        <w:ind w:firstLine="617"/>
        <w:rPr>
          <w:rFonts w:hAnsi="仿宋_GB2312" w:cs="仿宋_GB2312"/>
          <w:color w:val="000000"/>
          <w:spacing w:val="-6"/>
          <w:kern w:val="21"/>
          <w:highlight w:val="none"/>
        </w:rPr>
      </w:pPr>
      <w:r>
        <w:rPr>
          <w:rFonts w:hint="eastAsia" w:hAnsi="仿宋_GB2312" w:cs="仿宋_GB2312"/>
          <w:b/>
          <w:color w:val="000000"/>
          <w:spacing w:val="-6"/>
          <w:kern w:val="21"/>
          <w:lang w:val="en-US" w:eastAsia="zh-CN"/>
        </w:rPr>
        <w:t>3、</w:t>
      </w:r>
      <w:r>
        <w:rPr>
          <w:rFonts w:hint="eastAsia" w:hAnsi="仿宋_GB2312" w:cs="仿宋_GB2312"/>
          <w:b/>
          <w:color w:val="000000"/>
          <w:spacing w:val="-6"/>
          <w:kern w:val="21"/>
        </w:rPr>
        <w:t>提升人工影响天气作业能力。</w:t>
      </w:r>
      <w:r>
        <w:rPr>
          <w:rFonts w:hint="eastAsia" w:hAnsi="仿宋_GB2312" w:cs="仿宋_GB2312"/>
          <w:color w:val="000000"/>
          <w:spacing w:val="-6"/>
          <w:kern w:val="21"/>
        </w:rPr>
        <w:t>重点提升秦皇岛市常态化生态修复、森林防火、大气环境治理、人工增雨防雹和重大活动保障服务能力。</w:t>
      </w:r>
      <w:r>
        <w:rPr>
          <w:rFonts w:hint="eastAsia" w:hAnsi="仿宋_GB2312" w:cs="仿宋_GB2312"/>
          <w:color w:val="000000"/>
          <w:spacing w:val="-6"/>
          <w:kern w:val="21"/>
          <w:highlight w:val="none"/>
        </w:rPr>
        <w:t>开展秦皇岛北部山区森林防火及生态涵养人工增雨示范区建设，</w:t>
      </w:r>
      <w:r>
        <w:rPr>
          <w:rFonts w:hint="eastAsia" w:hAnsi="仿宋_GB2312" w:cs="仿宋_GB2312"/>
          <w:color w:val="auto"/>
          <w:spacing w:val="0"/>
          <w:kern w:val="2"/>
          <w:highlight w:val="none"/>
        </w:rPr>
        <w:t>开展人工增雨对空气污染指数影响效果试验，对全市11个作业点升级改造;</w:t>
      </w:r>
      <w:r>
        <w:rPr>
          <w:rFonts w:hint="eastAsia" w:hAnsi="仿宋_GB2312" w:cs="仿宋_GB2312"/>
          <w:sz w:val="32"/>
          <w:szCs w:val="32"/>
          <w:highlight w:val="none"/>
          <w:lang w:val="en-US" w:eastAsia="zh-CN"/>
        </w:rPr>
        <w:t>基于我市重要</w:t>
      </w:r>
      <w:r>
        <w:rPr>
          <w:rFonts w:hint="eastAsia" w:ascii="仿宋_GB2312" w:hAnsi="仿宋_GB2312" w:eastAsia="仿宋_GB2312" w:cs="仿宋_GB2312"/>
          <w:sz w:val="32"/>
          <w:szCs w:val="32"/>
          <w:highlight w:val="none"/>
        </w:rPr>
        <w:t>生态保护区、冰雹灾害高发区、地下水超采综合治理区等补充建设标准化固定地面作业点</w:t>
      </w:r>
      <w:r>
        <w:rPr>
          <w:rFonts w:hint="eastAsia" w:hAnsi="仿宋_GB2312" w:cs="仿宋_GB2312"/>
          <w:color w:val="auto"/>
          <w:spacing w:val="0"/>
          <w:kern w:val="2"/>
          <w:highlight w:val="none"/>
        </w:rPr>
        <w:t>; 强化人影作业安全管理。</w:t>
      </w:r>
    </w:p>
    <w:p>
      <w:pPr>
        <w:pStyle w:val="2"/>
        <w:rPr>
          <w:rFonts w:hAnsi="仿宋_GB2312" w:cs="仿宋_GB2312"/>
          <w:color w:val="000000"/>
          <w:spacing w:val="-6"/>
          <w:kern w:val="21"/>
          <w:lang w:eastAsia="zh-CN"/>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8"/>
              <w:widowControl w:val="0"/>
              <w:ind w:firstLine="0" w:firstLineChars="0"/>
              <w:rPr>
                <w:b/>
              </w:rPr>
            </w:pPr>
            <w:r>
              <w:rPr>
                <w:rFonts w:hint="eastAsia"/>
                <w:b/>
              </w:rPr>
              <w:t>专栏</w:t>
            </w:r>
            <w:r>
              <w:rPr>
                <w:rFonts w:hint="eastAsia"/>
                <w:b/>
                <w:lang w:eastAsia="zh-CN"/>
              </w:rPr>
              <w:t>四</w:t>
            </w:r>
            <w:r>
              <w:rPr>
                <w:b/>
              </w:rPr>
              <w:t>：生态</w:t>
            </w:r>
            <w:r>
              <w:rPr>
                <w:rFonts w:hint="eastAsia"/>
                <w:b/>
              </w:rPr>
              <w:t>环境</w:t>
            </w:r>
            <w:r>
              <w:rPr>
                <w:b/>
              </w:rPr>
              <w:t>建设气象保障工程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8"/>
              <w:widowControl w:val="0"/>
              <w:ind w:firstLine="474"/>
            </w:pPr>
            <w:r>
              <w:rPr>
                <w:rFonts w:hint="eastAsia"/>
                <w:b/>
                <w:lang w:val="en-US" w:eastAsia="zh-CN"/>
              </w:rPr>
              <w:t>1</w:t>
            </w:r>
            <w:r>
              <w:rPr>
                <w:rFonts w:hint="eastAsia"/>
                <w:b/>
              </w:rPr>
              <w:t>、</w:t>
            </w:r>
            <w:r>
              <w:rPr>
                <w:rFonts w:hint="eastAsia"/>
                <w:b/>
                <w:spacing w:val="-6"/>
                <w:kern w:val="21"/>
              </w:rPr>
              <w:t>生态环境服务保障能力建设</w:t>
            </w:r>
            <w:r>
              <w:rPr>
                <w:rFonts w:hint="eastAsia"/>
                <w:b/>
              </w:rPr>
              <w:t>。</w:t>
            </w:r>
            <w:r>
              <w:rPr>
                <w:rFonts w:hint="eastAsia"/>
              </w:rPr>
              <w:t>开展环境气象研究，提高环境气象预报能力；建设遥感数据应用平台，提升生态气象服务水平。</w:t>
            </w:r>
          </w:p>
          <w:p>
            <w:pPr>
              <w:pStyle w:val="18"/>
              <w:widowControl w:val="0"/>
              <w:ind w:firstLine="474"/>
              <w:rPr>
                <w:b/>
              </w:rPr>
            </w:pPr>
            <w:r>
              <w:rPr>
                <w:rFonts w:hint="eastAsia"/>
                <w:b/>
                <w:highlight w:val="none"/>
                <w:lang w:val="en-US" w:eastAsia="zh-CN"/>
              </w:rPr>
              <w:t>2</w:t>
            </w:r>
            <w:r>
              <w:rPr>
                <w:rFonts w:hint="eastAsia"/>
                <w:b/>
                <w:highlight w:val="none"/>
              </w:rPr>
              <w:t>、</w:t>
            </w:r>
            <w:r>
              <w:rPr>
                <w:b/>
                <w:highlight w:val="none"/>
              </w:rPr>
              <w:t>人影业务服务能力建设。</w:t>
            </w:r>
            <w:r>
              <w:rPr>
                <w:rFonts w:hint="eastAsia"/>
                <w:highlight w:val="none"/>
              </w:rPr>
              <w:t>秦皇岛北部山区开展森林防火及生态涵养人工增雨示范区建设，开展人工增雨对空气污染指数影响效果试验，对全市11个作业点升级改造</w:t>
            </w:r>
            <w:r>
              <w:rPr>
                <w:rFonts w:hint="eastAsia"/>
                <w:highlight w:val="none"/>
                <w:lang w:eastAsia="zh-CN"/>
              </w:rPr>
              <w:t>，</w:t>
            </w:r>
            <w:r>
              <w:rPr>
                <w:rFonts w:hint="eastAsia"/>
                <w:highlight w:val="none"/>
                <w:lang w:val="en-US" w:eastAsia="zh-CN"/>
              </w:rPr>
              <w:t>补充建设标准化固定地面作业点</w:t>
            </w:r>
            <w:r>
              <w:rPr>
                <w:rFonts w:hint="eastAsia"/>
                <w:highlight w:val="none"/>
              </w:rPr>
              <w:t>。</w:t>
            </w:r>
          </w:p>
        </w:tc>
      </w:tr>
    </w:tbl>
    <w:p>
      <w:pPr>
        <w:pStyle w:val="2"/>
        <w:ind w:left="0"/>
        <w:rPr>
          <w:rFonts w:hAnsi="仿宋_GB2312" w:cs="仿宋_GB2312"/>
          <w:color w:val="000000"/>
          <w:spacing w:val="-6"/>
          <w:kern w:val="21"/>
          <w:lang w:eastAsia="zh-CN"/>
        </w:rPr>
      </w:pPr>
    </w:p>
    <w:p>
      <w:pPr>
        <w:pStyle w:val="3"/>
        <w:ind w:firstLine="643"/>
        <w:rPr>
          <w:rFonts w:ascii="黑体" w:hAnsi="黑体" w:eastAsia="黑体"/>
          <w:b w:val="0"/>
          <w:sz w:val="32"/>
          <w:szCs w:val="32"/>
        </w:rPr>
      </w:pPr>
      <w:bookmarkStart w:id="38" w:name="_Toc30951"/>
      <w:r>
        <w:rPr>
          <w:rFonts w:hint="eastAsia" w:ascii="黑体" w:hAnsi="黑体" w:eastAsia="黑体"/>
          <w:b w:val="0"/>
          <w:sz w:val="32"/>
          <w:szCs w:val="32"/>
        </w:rPr>
        <w:t>四、构建智慧精准的现代气象业务体系</w:t>
      </w:r>
      <w:bookmarkEnd w:id="38"/>
    </w:p>
    <w:p>
      <w:pPr>
        <w:pStyle w:val="4"/>
        <w:ind w:firstLine="640"/>
        <w:rPr>
          <w:rFonts w:ascii="楷体" w:hAnsi="楷体" w:eastAsia="楷体"/>
        </w:rPr>
      </w:pPr>
      <w:bookmarkStart w:id="39" w:name="_Toc25044"/>
      <w:commentRangeStart w:id="23"/>
      <w:r>
        <w:rPr>
          <w:rFonts w:hint="eastAsia" w:ascii="楷体" w:hAnsi="楷体" w:eastAsia="楷体"/>
        </w:rPr>
        <w:t>（一）发展立体化精密监测</w:t>
      </w:r>
      <w:commentRangeEnd w:id="23"/>
      <w:r>
        <w:rPr>
          <w:rStyle w:val="14"/>
          <w:rFonts w:ascii="仿宋_GB2312" w:hAnsi="Calibri" w:eastAsia="仿宋_GB2312"/>
          <w:b w:val="0"/>
          <w:bCs w:val="0"/>
        </w:rPr>
        <w:commentReference w:id="23"/>
      </w:r>
      <w:bookmarkEnd w:id="39"/>
    </w:p>
    <w:p>
      <w:pPr>
        <w:pStyle w:val="2"/>
        <w:ind w:firstLine="632" w:firstLineChars="200"/>
        <w:outlineLvl w:val="1"/>
        <w:rPr>
          <w:shd w:val="clear" w:color="auto" w:fill="FFFFFF" w:themeFill="background1"/>
          <w:lang w:eastAsia="zh-CN"/>
        </w:rPr>
      </w:pPr>
      <w:bookmarkStart w:id="40" w:name="_Toc5858"/>
      <w:r>
        <w:rPr>
          <w:rFonts w:hint="eastAsia"/>
          <w:b/>
          <w:lang w:eastAsia="zh-CN"/>
        </w:rPr>
        <w:t>优化观测站网布局发展智能观测技术。</w:t>
      </w:r>
      <w:r>
        <w:rPr>
          <w:rFonts w:hint="eastAsia" w:ascii="仿宋_GB2312" w:hAnsi="仿宋_GB2312" w:cs="仿宋_GB2312"/>
          <w:b w:val="0"/>
          <w:color w:val="auto"/>
          <w:spacing w:val="-6"/>
          <w:kern w:val="21"/>
          <w:shd w:val="clear" w:color="auto" w:fill="FFFFFF" w:themeFill="background1"/>
          <w:lang w:val="en-US" w:eastAsia="zh-CN"/>
        </w:rPr>
        <w:t>实施</w:t>
      </w:r>
      <w:r>
        <w:rPr>
          <w:rFonts w:hint="eastAsia" w:ascii="仿宋_GB2312" w:hAnsi="仿宋_GB2312" w:cs="仿宋_GB2312"/>
          <w:b w:val="0"/>
          <w:color w:val="auto"/>
          <w:spacing w:val="-6"/>
          <w:kern w:val="21"/>
          <w:shd w:val="clear" w:color="auto" w:fill="FFFFFF" w:themeFill="background1"/>
          <w:lang w:eastAsia="zh-CN"/>
        </w:rPr>
        <w:t>国家自动气象</w:t>
      </w:r>
      <w:r>
        <w:rPr>
          <w:rFonts w:hint="eastAsia" w:ascii="仿宋_GB2312" w:hAnsi="仿宋_GB2312" w:cs="仿宋_GB2312"/>
          <w:b w:val="0"/>
          <w:color w:val="auto"/>
          <w:spacing w:val="-6"/>
          <w:kern w:val="21"/>
          <w:shd w:val="clear" w:color="auto" w:fill="FFFFFF" w:themeFill="background1"/>
          <w:lang w:val="en-US" w:eastAsia="zh-CN"/>
        </w:rPr>
        <w:t>站智能化省级</w:t>
      </w:r>
      <w:r>
        <w:rPr>
          <w:rFonts w:hint="eastAsia" w:ascii="仿宋_GB2312" w:hAnsi="仿宋_GB2312" w:cs="仿宋_GB2312"/>
          <w:b w:val="0"/>
          <w:color w:val="auto"/>
          <w:spacing w:val="-6"/>
          <w:kern w:val="21"/>
          <w:shd w:val="clear" w:color="auto" w:fill="FFFFFF" w:themeFill="background1"/>
          <w:lang w:eastAsia="zh-CN"/>
        </w:rPr>
        <w:t>，增补蒸发自动观测设备，提高观测设备运行稳定性。</w:t>
      </w:r>
      <w:r>
        <w:rPr>
          <w:rFonts w:hint="eastAsia" w:ascii="仿宋_GB2312" w:hAnsi="仿宋_GB2312" w:cs="仿宋_GB2312"/>
          <w:b w:val="0"/>
          <w:color w:val="auto"/>
          <w:spacing w:val="-6"/>
          <w:kern w:val="21"/>
          <w:shd w:val="clear" w:color="auto" w:fill="FFFFFF" w:themeFill="background1"/>
          <w:lang w:val="en-US" w:eastAsia="zh-CN"/>
        </w:rPr>
        <w:t>完成</w:t>
      </w:r>
      <w:r>
        <w:rPr>
          <w:rFonts w:hint="eastAsia" w:ascii="仿宋_GB2312" w:hAnsi="仿宋_GB2312" w:cs="仿宋_GB2312"/>
          <w:b w:val="0"/>
          <w:color w:val="auto"/>
          <w:spacing w:val="-6"/>
          <w:kern w:val="21"/>
          <w:shd w:val="clear" w:color="auto" w:fill="FFFFFF" w:themeFill="background1"/>
          <w:lang w:eastAsia="zh-CN"/>
        </w:rPr>
        <w:t>国家天气站要素</w:t>
      </w:r>
      <w:r>
        <w:rPr>
          <w:rFonts w:hint="eastAsia" w:ascii="仿宋_GB2312" w:hAnsi="仿宋_GB2312" w:cs="仿宋_GB2312"/>
          <w:b w:val="0"/>
          <w:color w:val="auto"/>
          <w:spacing w:val="-6"/>
          <w:kern w:val="21"/>
          <w:shd w:val="clear" w:color="auto" w:fill="FFFFFF" w:themeFill="background1"/>
          <w:lang w:val="en-US" w:eastAsia="zh-CN"/>
        </w:rPr>
        <w:t>升级</w:t>
      </w:r>
      <w:r>
        <w:rPr>
          <w:rFonts w:hint="eastAsia" w:ascii="仿宋_GB2312" w:hAnsi="仿宋_GB2312" w:cs="仿宋_GB2312"/>
          <w:b w:val="0"/>
          <w:color w:val="auto"/>
          <w:spacing w:val="-6"/>
          <w:kern w:val="21"/>
          <w:shd w:val="clear" w:color="auto" w:fill="FFFFFF" w:themeFill="background1"/>
          <w:lang w:eastAsia="zh-CN"/>
        </w:rPr>
        <w:t>，增加固态降水观测设备，移动信号较差区域升级为北斗通信，确保观测数据正常传输。</w:t>
      </w:r>
      <w:r>
        <w:rPr>
          <w:rFonts w:hint="eastAsia" w:ascii="仿宋_GB2312" w:hAnsi="仿宋_GB2312" w:cs="仿宋_GB2312"/>
          <w:b w:val="0"/>
          <w:color w:val="auto"/>
          <w:spacing w:val="-6"/>
          <w:kern w:val="21"/>
          <w:shd w:val="clear" w:color="auto" w:fill="FFFFFF" w:themeFill="background1"/>
          <w:lang w:val="en-US" w:eastAsia="zh-CN"/>
        </w:rPr>
        <w:t>实施气象</w:t>
      </w:r>
      <w:r>
        <w:rPr>
          <w:rFonts w:hint="eastAsia" w:ascii="仿宋_GB2312" w:hAnsi="仿宋_GB2312" w:cs="仿宋_GB2312"/>
          <w:b w:val="0"/>
          <w:color w:val="auto"/>
          <w:spacing w:val="-6"/>
          <w:kern w:val="21"/>
          <w:shd w:val="clear" w:color="auto" w:fill="FFFFFF" w:themeFill="background1"/>
          <w:lang w:eastAsia="zh-CN"/>
        </w:rPr>
        <w:t>探测环境</w:t>
      </w:r>
      <w:r>
        <w:rPr>
          <w:rFonts w:hint="eastAsia" w:ascii="仿宋_GB2312" w:hAnsi="仿宋_GB2312" w:cs="仿宋_GB2312"/>
          <w:b w:val="0"/>
          <w:color w:val="auto"/>
          <w:spacing w:val="-6"/>
          <w:kern w:val="21"/>
          <w:shd w:val="clear" w:color="auto" w:fill="FFFFFF" w:themeFill="background1"/>
          <w:lang w:val="en-US" w:eastAsia="zh-CN"/>
        </w:rPr>
        <w:t>整治专项行动</w:t>
      </w:r>
      <w:r>
        <w:rPr>
          <w:rFonts w:hint="eastAsia" w:ascii="仿宋_GB2312" w:hAnsi="仿宋_GB2312" w:cs="仿宋_GB2312"/>
          <w:b w:val="0"/>
          <w:color w:val="auto"/>
          <w:spacing w:val="-6"/>
          <w:kern w:val="21"/>
          <w:shd w:val="clear" w:color="auto" w:fill="FFFFFF" w:themeFill="background1"/>
          <w:lang w:eastAsia="zh-CN"/>
        </w:rPr>
        <w:t>,改造迁移部分探测环境破坏严重的多要素气象观测站，确保地面观测数据高质量采集。建设冻土、电线结冰和雪深自动观测网，暴雨山洪易发区加密新建气象观测站，升级两要素和单要素为多要素气象观测站。升级改造天气雷达及扫描模式，强化天气雷达晴空探测模式应用。完成志愿者气象观测网和智能终端气象观测网建设，优化升级智能天气现象识别系统。建设X波段天气雷达网，弥补S波段天气雷达覆盖盲区。在卢龙风廓线雷达站补充建设微波辐射计、云雷达、气象激光雷达等设备，提升大气垂直探测精度。补充布设云降水地面探测设备，完善“地空天”云水资源立体探测系统。新建大气电场观测网，推进秦皇岛雷电临近预警服务能力；充分利用物联网、5G等新技术，建设城市气象观测智能泛在感知网，实时收集城市气象观测数据。沿海岸线加密海陆风观测站，并向内陆形成一定纵深。沿海布设风廓线雷达、毫米波测云仪、微波辐射计、激光雷达、岸基GNSS/MET水汽站等，增强海洋气象观测能力。完善粮食主产区农业气象观测站建设,实现植被指数、作物高度、覆盖度、生物量、主要发育期光合响应等要素的自动连续观测。新建区域土壤水分观测设备，弥补区域尺度土壤水分观测的不足。加快生态、交通、能源等领域专业气象监测网建设。</w:t>
      </w:r>
      <w:bookmarkEnd w:id="40"/>
    </w:p>
    <w:p>
      <w:pPr>
        <w:pStyle w:val="2"/>
        <w:ind w:firstLine="632" w:firstLineChars="200"/>
        <w:outlineLvl w:val="1"/>
        <w:rPr>
          <w:color w:val="auto"/>
        </w:rPr>
      </w:pPr>
      <w:bookmarkStart w:id="41" w:name="_Toc7254"/>
      <w:bookmarkStart w:id="42" w:name="_Toc18089"/>
      <w:r>
        <w:rPr>
          <w:rFonts w:hint="eastAsia"/>
          <w:b/>
          <w:color w:val="auto"/>
          <w:shd w:val="clear" w:color="auto" w:fill="FFFFFF" w:themeFill="background1"/>
        </w:rPr>
        <w:t>提升生态气象数据支撑能力。</w:t>
      </w:r>
      <w:r>
        <w:rPr>
          <w:rFonts w:hint="eastAsia" w:hAnsi="仿宋_GB2312" w:cs="仿宋_GB2312"/>
          <w:color w:val="auto"/>
          <w:spacing w:val="-6"/>
          <w:kern w:val="21"/>
          <w:shd w:val="clear" w:color="auto" w:fill="FFFFFF" w:themeFill="background1"/>
        </w:rPr>
        <w:t>建设微波辐射计</w:t>
      </w:r>
      <w:r>
        <w:rPr>
          <w:rFonts w:hint="eastAsia" w:hAnsi="仿宋_GB2312" w:cs="仿宋_GB2312"/>
          <w:color w:val="auto"/>
          <w:spacing w:val="-6"/>
          <w:kern w:val="21"/>
          <w:shd w:val="clear" w:color="auto" w:fill="FFFFFF" w:themeFill="background1"/>
          <w:lang w:eastAsia="zh-CN"/>
        </w:rPr>
        <w:t>、</w:t>
      </w:r>
      <w:r>
        <w:rPr>
          <w:rFonts w:hint="eastAsia" w:hAnsi="仿宋_GB2312" w:cs="仿宋_GB2312"/>
          <w:color w:val="auto"/>
          <w:spacing w:val="-6"/>
          <w:kern w:val="21"/>
          <w:shd w:val="clear" w:color="auto" w:fill="FFFFFF" w:themeFill="background1"/>
        </w:rPr>
        <w:t>气溶胶激光雷达、</w:t>
      </w:r>
      <w:r>
        <w:rPr>
          <w:rFonts w:hAnsi="仿宋_GB2312" w:cs="仿宋_GB2312"/>
          <w:color w:val="auto"/>
          <w:spacing w:val="-6"/>
          <w:kern w:val="21"/>
          <w:shd w:val="clear" w:color="auto" w:fill="FFFFFF" w:themeFill="background1"/>
        </w:rPr>
        <w:t>Ka波段云雷达</w:t>
      </w:r>
      <w:r>
        <w:rPr>
          <w:rFonts w:hint="eastAsia" w:hAnsi="仿宋_GB2312" w:cs="仿宋_GB2312"/>
          <w:color w:val="auto"/>
          <w:spacing w:val="-6"/>
          <w:kern w:val="21"/>
          <w:shd w:val="clear" w:color="auto" w:fill="FFFFFF" w:themeFill="background1"/>
        </w:rPr>
        <w:t>各一部，组成生态环境气象垂直立体观测体系</w:t>
      </w:r>
      <w:r>
        <w:rPr>
          <w:rFonts w:hint="eastAsia" w:hAnsi="仿宋_GB2312" w:cs="仿宋_GB2312"/>
          <w:color w:val="auto"/>
          <w:spacing w:val="-6"/>
          <w:kern w:val="21"/>
          <w:shd w:val="clear" w:color="auto" w:fill="FFFFFF" w:themeFill="background1"/>
          <w:lang w:eastAsia="zh-CN"/>
        </w:rPr>
        <w:t>，</w:t>
      </w:r>
      <w:r>
        <w:rPr>
          <w:rFonts w:hint="eastAsia" w:hAnsi="仿宋_GB2312" w:cs="仿宋_GB2312"/>
          <w:color w:val="auto"/>
          <w:spacing w:val="-6"/>
          <w:kern w:val="21"/>
          <w:shd w:val="clear" w:color="auto" w:fill="FFFFFF" w:themeFill="background1"/>
        </w:rPr>
        <w:t>提升边界层风以及对流层向风力、温度、湿度、辐射等气象要素和颗粒物、臭氧、温室气体成分等大气成分的垂直探测能力</w:t>
      </w:r>
      <w:r>
        <w:rPr>
          <w:rFonts w:hint="eastAsia" w:hAnsi="仿宋_GB2312" w:cs="仿宋_GB2312"/>
          <w:color w:val="auto"/>
          <w:spacing w:val="-6"/>
          <w:kern w:val="21"/>
          <w:shd w:val="clear" w:color="auto" w:fill="FFFFFF" w:themeFill="background1"/>
          <w:lang w:eastAsia="zh-CN"/>
        </w:rPr>
        <w:t>。</w:t>
      </w:r>
      <w:r>
        <w:rPr>
          <w:rFonts w:hint="eastAsia" w:hAnsi="仿宋_GB2312" w:cs="仿宋_GB2312"/>
          <w:color w:val="auto"/>
          <w:spacing w:val="-6"/>
          <w:kern w:val="21"/>
          <w:shd w:val="clear" w:color="auto" w:fill="FFFFFF" w:themeFill="background1"/>
        </w:rPr>
        <w:t>推进气象与</w:t>
      </w:r>
      <w:r>
        <w:rPr>
          <w:rFonts w:hint="eastAsia" w:hAnsi="仿宋_GB2312" w:cs="仿宋_GB2312"/>
          <w:color w:val="auto"/>
          <w:shd w:val="clear" w:color="auto" w:fill="FFFFFF" w:themeFill="background1"/>
        </w:rPr>
        <w:t>规划自然资源、生态环境、农业、旅游等部门数据共享，构建涵盖全市重要生态系统和重点生态功能区的生态环境卫星遥感、气候观测要素序列等的生态气象大数据平台，为生态气象服务提供基础数据支撑。</w:t>
      </w:r>
      <w:bookmarkEnd w:id="41"/>
      <w:r>
        <w:rPr>
          <w:rFonts w:hint="eastAsia" w:ascii="仿宋_GB2312" w:hAnsi="仿宋_GB2312" w:cs="仿宋_GB2312"/>
          <w:b w:val="0"/>
          <w:color w:val="auto"/>
          <w:spacing w:val="-6"/>
          <w:kern w:val="21"/>
          <w:shd w:val="clear" w:color="auto" w:fill="FFFFFF" w:themeFill="background1"/>
          <w:lang w:eastAsia="zh-CN"/>
        </w:rPr>
        <w:t>新建“碳达峰、碳中和”气象监测站，开展二氧化碳、甲烷等温室气体监测评估及专业气象服务。</w:t>
      </w:r>
      <w:bookmarkEnd w:id="42"/>
    </w:p>
    <w:p>
      <w:pPr>
        <w:ind w:firstLine="632" w:firstLineChars="200"/>
        <w:outlineLvl w:val="1"/>
        <w:rPr>
          <w:rFonts w:hAnsi="仿宋_GB2312" w:cs="仿宋_GB2312"/>
          <w:spacing w:val="-6"/>
          <w:kern w:val="21"/>
        </w:rPr>
      </w:pPr>
      <w:bookmarkStart w:id="43" w:name="_Toc24331"/>
      <w:bookmarkStart w:id="44" w:name="_Toc12081"/>
      <w:r>
        <w:rPr>
          <w:rFonts w:hint="eastAsia"/>
          <w:b/>
        </w:rPr>
        <w:t>提升气象应急探测和实况服务能力。</w:t>
      </w:r>
      <w:r>
        <w:rPr>
          <w:rFonts w:hint="eastAsia" w:hAnsi="仿宋_GB2312" w:cs="仿宋_GB2312"/>
          <w:spacing w:val="-6"/>
          <w:kern w:val="21"/>
        </w:rPr>
        <w:t>提升移动气象保障能力，建设移动型X波段天气雷达，</w:t>
      </w:r>
      <w:r>
        <w:rPr>
          <w:rFonts w:hint="eastAsia" w:hAnsi="仿宋_GB2312" w:cs="仿宋_GB2312"/>
          <w:spacing w:val="-6"/>
          <w:kern w:val="21"/>
          <w:lang w:val="en-US" w:eastAsia="zh-CN"/>
        </w:rPr>
        <w:t>配备</w:t>
      </w:r>
      <w:r>
        <w:rPr>
          <w:rFonts w:hint="eastAsia"/>
        </w:rPr>
        <w:t>5套便携式多要素自动气象观测站，</w:t>
      </w:r>
      <w:r>
        <w:rPr>
          <w:rFonts w:hint="eastAsia"/>
          <w:lang w:val="en-US" w:eastAsia="zh-CN"/>
        </w:rPr>
        <w:t>强化</w:t>
      </w:r>
      <w:r>
        <w:rPr>
          <w:rFonts w:hint="eastAsia" w:hAnsi="仿宋_GB2312" w:cs="仿宋_GB2312"/>
          <w:spacing w:val="-6"/>
          <w:kern w:val="21"/>
        </w:rPr>
        <w:t>应急气象观测、数据传输及应用能力；建设无线远程气象服务预报指导系统，实现移动现场天气形势分析、预报和决策，</w:t>
      </w:r>
      <w:r>
        <w:rPr>
          <w:rFonts w:hint="eastAsia"/>
        </w:rPr>
        <w:t>开发智能化气象计量标准设备及远程控制技术，建成全自动智能化气象计量系统，提高气象计量业务信息化水平</w:t>
      </w:r>
      <w:r>
        <w:rPr>
          <w:rFonts w:hint="eastAsia" w:hAnsi="仿宋_GB2312" w:cs="仿宋_GB2312"/>
          <w:spacing w:val="-6"/>
          <w:kern w:val="21"/>
        </w:rPr>
        <w:t>。</w:t>
      </w:r>
      <w:bookmarkEnd w:id="43"/>
      <w:bookmarkEnd w:id="44"/>
    </w:p>
    <w:p>
      <w:pPr>
        <w:ind w:firstLine="632" w:firstLineChars="200"/>
        <w:outlineLvl w:val="1"/>
        <w:rPr>
          <w:color w:val="000000"/>
        </w:rPr>
      </w:pPr>
      <w:bookmarkStart w:id="45" w:name="_Toc24879"/>
      <w:bookmarkStart w:id="46" w:name="_Toc8180"/>
      <w:r>
        <w:rPr>
          <w:rFonts w:hint="eastAsia"/>
          <w:b/>
        </w:rPr>
        <w:t>增强装备保障和信息网络安全防护能力。</w:t>
      </w:r>
      <w:r>
        <w:rPr>
          <w:rFonts w:hint="eastAsia" w:hAnsi="仿宋_GB2312" w:cs="仿宋_GB2312"/>
          <w:spacing w:val="-6"/>
          <w:kern w:val="21"/>
        </w:rPr>
        <w:t>加快推进综合气象观测设备智能化监控、维护、维修、仓储等能力建设，提升市级装备保障能力。</w:t>
      </w:r>
      <w:r>
        <w:rPr>
          <w:rFonts w:hint="eastAsia"/>
        </w:rPr>
        <w:t>加强高影响天气、重大灾害性天气</w:t>
      </w:r>
      <w:commentRangeStart w:id="24"/>
      <w:r>
        <w:rPr>
          <w:rFonts w:hint="eastAsia"/>
        </w:rPr>
        <w:t>综合气象野外观测</w:t>
      </w:r>
      <w:commentRangeEnd w:id="24"/>
      <w:r>
        <w:rPr>
          <w:rStyle w:val="14"/>
        </w:rPr>
        <w:commentReference w:id="24"/>
      </w:r>
      <w:r>
        <w:rPr>
          <w:rFonts w:hint="eastAsia"/>
        </w:rPr>
        <w:t>的保障能力。</w:t>
      </w:r>
      <w:r>
        <w:rPr>
          <w:rFonts w:hint="eastAsia" w:ascii="宋体" w:hAnsi="宋体"/>
        </w:rPr>
        <w:t>加强市级装备测试能力建设，实现气象装备自身健康状态监控和评估。逐步推广购买装备全生命周期维保服务。因地制宜推进观测装备的社会化保障工作。</w:t>
      </w:r>
      <w:r>
        <w:rPr>
          <w:rFonts w:hint="eastAsia"/>
        </w:rPr>
        <w:t>完善市、县两级信息网络安全防护系统，</w:t>
      </w:r>
      <w:r>
        <w:rPr>
          <w:rFonts w:hint="eastAsia"/>
          <w:color w:val="000000"/>
        </w:rPr>
        <w:t>参照等保三级标准进行系统建设,提升信息网络安全防护能力。逐步提高网络带宽，适度超前实际工作需要。建设“云桌面”办公平台，建设虚拟化容灾备份系统，实现服务器虚拟化及容灾备份。开展会议系统升级改造，提升现有会议质量的同时兼顾实现市县云视频。建设</w:t>
      </w:r>
      <w:r>
        <w:rPr>
          <w:rFonts w:hint="eastAsia"/>
          <w:color w:val="000000"/>
          <w:lang w:eastAsia="zh-CN"/>
        </w:rPr>
        <w:t>“</w:t>
      </w:r>
      <w:r>
        <w:rPr>
          <w:rFonts w:hint="eastAsia"/>
          <w:color w:val="000000"/>
        </w:rPr>
        <w:t>探测-网络</w:t>
      </w:r>
      <w:r>
        <w:rPr>
          <w:rFonts w:hint="eastAsia"/>
          <w:color w:val="000000"/>
          <w:lang w:eastAsia="zh-CN"/>
        </w:rPr>
        <w:t>”</w:t>
      </w:r>
      <w:r>
        <w:rPr>
          <w:rFonts w:hint="eastAsia"/>
          <w:color w:val="000000"/>
        </w:rPr>
        <w:t>运行监控中心，实现市县两级网络运行可视化动态监控。</w:t>
      </w:r>
      <w:bookmarkEnd w:id="45"/>
      <w:bookmarkEnd w:id="46"/>
    </w:p>
    <w:p>
      <w:pPr>
        <w:ind w:firstLine="632" w:firstLineChars="200"/>
        <w:outlineLvl w:val="1"/>
      </w:pPr>
      <w:bookmarkStart w:id="47" w:name="_Toc62121757"/>
      <w:bookmarkStart w:id="48" w:name="_Toc62121676"/>
    </w:p>
    <w:tbl>
      <w:tblPr>
        <w:tblStyle w:val="10"/>
        <w:tblW w:w="5099" w:type="pct"/>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8"/>
              <w:widowControl w:val="0"/>
              <w:ind w:firstLine="0" w:firstLineChars="0"/>
              <w:rPr>
                <w:b/>
                <w:color w:val="auto"/>
              </w:rPr>
            </w:pPr>
            <w:r>
              <w:rPr>
                <w:rFonts w:hint="eastAsia"/>
                <w:b/>
                <w:color w:val="auto"/>
              </w:rPr>
              <w:t>专栏五</w:t>
            </w:r>
            <w:r>
              <w:rPr>
                <w:b/>
                <w:color w:val="auto"/>
              </w:rPr>
              <w:t>：</w:t>
            </w:r>
            <w:r>
              <w:rPr>
                <w:rFonts w:hint="eastAsia"/>
                <w:b/>
                <w:color w:val="auto"/>
              </w:rPr>
              <w:t>气象业务核心能力提升工程——（一）</w:t>
            </w:r>
            <w:r>
              <w:rPr>
                <w:b/>
                <w:color w:val="auto"/>
              </w:rPr>
              <w:t>气象</w:t>
            </w:r>
            <w:r>
              <w:rPr>
                <w:rFonts w:hint="eastAsia"/>
                <w:b/>
                <w:color w:val="auto"/>
              </w:rPr>
              <w:t>监测</w:t>
            </w:r>
            <w:r>
              <w:rPr>
                <w:b/>
                <w:color w:val="auto"/>
              </w:rPr>
              <w:t>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hd w:val="clear" w:color="auto" w:fill="FFFFFF" w:themeFill="background1"/>
              <w:spacing w:line="400" w:lineRule="exact"/>
              <w:ind w:firstLine="412" w:firstLineChars="200"/>
              <w:outlineLvl w:val="1"/>
            </w:pPr>
            <w:bookmarkStart w:id="49" w:name="_Toc14440"/>
            <w:bookmarkStart w:id="50" w:name="_Toc22724"/>
            <w:r>
              <w:rPr>
                <w:rFonts w:hint="eastAsia" w:ascii="黑体" w:hAnsi="黑体" w:eastAsia="黑体" w:cs="黑体"/>
                <w:b/>
                <w:bCs/>
                <w:sz w:val="21"/>
                <w:szCs w:val="21"/>
              </w:rPr>
              <w:t>1、气象灾害监测能力建设工程</w:t>
            </w:r>
            <w:r>
              <w:rPr>
                <w:rFonts w:hint="eastAsia" w:ascii="黑体" w:hAnsi="黑体" w:eastAsia="黑体" w:cs="黑体"/>
                <w:sz w:val="21"/>
                <w:szCs w:val="21"/>
              </w:rPr>
              <w:t>。完善升级气象观测系统，构建以气象观测基准网为主以气象感知泛在网为辅，以气象物联网为纽带的智能气象观测网络，实现海陆空天协同智能观测，提升全市综合气象观测及保障能力。</w:t>
            </w:r>
            <w:r>
              <w:rPr>
                <w:rStyle w:val="14"/>
                <w:rFonts w:ascii="黑体" w:hAnsi="黑体" w:eastAsia="黑体" w:cs="黑体"/>
              </w:rPr>
              <w:commentReference w:id="25"/>
            </w:r>
            <w:r>
              <w:rPr>
                <w:rFonts w:hint="eastAsia" w:ascii="黑体" w:hAnsi="黑体" w:eastAsia="黑体" w:cs="黑体"/>
                <w:sz w:val="21"/>
                <w:szCs w:val="21"/>
              </w:rPr>
              <w:t>升级优化全市5个国家级自动气象站智能化，增补蒸发观测设备，确保观测设备运行稳定。改造全市17个国家级灾害观测站全部为六要素，适当增加固态降水观测设备，部分升级为北斗通信，确保观测数据正常传输；全面整治探测环境,加大探测环境保护力度,实现地面观测自动化智能化；根据观测自动化需求，建设全市5套冻土和电线结冰自动观测网，提升冻土和电线结冰自动观测能力；建设全市5套雪深自动观测站，提升全市雪深自动观测能力；升级改造天气雷达及扫描模式，强化天气雷达晴空探测模式应用。全市升级改造60个两要素、单要素、多要素气象观测站，新建100个多要素气象观测站和260个单要素（两要素）气象观测站，加密建设暴雨山洪易发区地面雨量监测站，提升我市综合气象灾害观测能力；优化升级智能化天气现象识别系统，完成志愿者气象观测网建设，智能终端气象观测网建设，提升社会化气象观测和应急保障能力。发展立体化精密监测补缺、升级气象观测系统，构建以气象感知泛在网和气象观测基准网为基础，以气象物联网为纽带的智能气象观测网络，提升全市综合气象观测能力；建设X波段天气雷达，弥补S波段天气雷达覆盖盲区，提升气象灾害重点区域天气观测覆盖能力；补充建设微波辐射计、云雷达、气象激光雷达等设备，提升大气垂直探测精度。补充布设云降水地面探测设备，完善</w:t>
            </w:r>
            <w:r>
              <w:rPr>
                <w:rFonts w:ascii="黑体" w:hAnsi="黑体" w:eastAsia="黑体" w:cs="黑体"/>
                <w:sz w:val="21"/>
                <w:szCs w:val="21"/>
              </w:rPr>
              <w:t>“</w:t>
            </w:r>
            <w:r>
              <w:rPr>
                <w:rFonts w:hint="eastAsia" w:ascii="黑体" w:hAnsi="黑体" w:eastAsia="黑体" w:cs="黑体"/>
                <w:sz w:val="21"/>
                <w:szCs w:val="21"/>
              </w:rPr>
              <w:t>地空天”云水资源立体探测系统。全市范围内建设大气电场仪20套，推进秦皇岛雷电临近预警服务全覆盖；充分利用物联网、5G等新技术，建设城市气象观测智能泛在感知网100套，实时收集城市气象观测数据，为城市气象防灾减灾提供实时观测数据支撑。</w:t>
            </w:r>
            <w:r>
              <w:rPr>
                <w:rFonts w:hint="eastAsia" w:ascii="黑体" w:hAnsi="黑体" w:eastAsia="黑体" w:cs="黑体"/>
                <w:sz w:val="21"/>
                <w:szCs w:val="21"/>
                <w:highlight w:val="none"/>
                <w:shd w:val="clear" w:color="auto" w:fill="FFFFFF" w:themeFill="background1"/>
              </w:rPr>
              <w:t>沿海岸线加密海陆风观测站，并向内陆形成一定纵深，平均</w:t>
            </w:r>
            <w:r>
              <w:rPr>
                <w:rFonts w:ascii="黑体" w:hAnsi="黑体" w:eastAsia="黑体" w:cs="黑体"/>
                <w:sz w:val="21"/>
                <w:szCs w:val="21"/>
                <w:highlight w:val="none"/>
                <w:shd w:val="clear" w:color="auto" w:fill="FFFFFF" w:themeFill="background1"/>
              </w:rPr>
              <w:t>10Km一站</w:t>
            </w:r>
            <w:r>
              <w:rPr>
                <w:rFonts w:hint="eastAsia" w:ascii="黑体" w:hAnsi="黑体" w:eastAsia="黑体" w:cs="黑体"/>
                <w:sz w:val="21"/>
                <w:szCs w:val="21"/>
                <w:highlight w:val="none"/>
                <w:shd w:val="clear" w:color="auto" w:fill="FFFFFF" w:themeFill="background1"/>
              </w:rPr>
              <w:t>；沿海布设风廓线雷达、毫米波测云仪、微波辐射计、激光雷达、岸基</w:t>
            </w:r>
            <w:r>
              <w:rPr>
                <w:rFonts w:ascii="黑体" w:hAnsi="黑体" w:eastAsia="黑体" w:cs="黑体"/>
                <w:sz w:val="21"/>
                <w:szCs w:val="21"/>
                <w:highlight w:val="none"/>
                <w:shd w:val="clear" w:color="auto" w:fill="FFFFFF" w:themeFill="background1"/>
              </w:rPr>
              <w:t>GNSS/MET水汽站等，增强海洋气象观测能力。完善粮食主产区建设农业气象观测站,实现植被指数、作物高度、覆盖度、生物量、主要发育期光合响应等要素的自动连续观测。新建区域土壤水分观测设备，弥补区域尺度土壤水分观测的不足。加快建设加快生态、交通、能源等领域专业气象监测网建设。</w:t>
            </w:r>
            <w:r>
              <w:rPr>
                <w:rFonts w:hint="eastAsia" w:ascii="黑体" w:hAnsi="黑体" w:eastAsia="黑体" w:cs="黑体"/>
                <w:color w:val="auto"/>
                <w:sz w:val="21"/>
                <w:szCs w:val="21"/>
                <w:highlight w:val="none"/>
                <w:shd w:val="clear" w:color="auto" w:fill="FFFFFF" w:themeFill="background1"/>
              </w:rPr>
              <w:t>新建“碳达峰、碳中和”气象监测站</w:t>
            </w:r>
            <w:r>
              <w:rPr>
                <w:rFonts w:ascii="黑体" w:hAnsi="黑体" w:eastAsia="黑体" w:cs="黑体"/>
                <w:color w:val="auto"/>
                <w:sz w:val="21"/>
                <w:szCs w:val="21"/>
                <w:highlight w:val="none"/>
                <w:shd w:val="clear" w:color="auto" w:fill="FFFFFF" w:themeFill="background1"/>
              </w:rPr>
              <w:t>1个，开展温室气体（二氧化碳、甲烷等）监测评估及专业气象服务。</w:t>
            </w:r>
            <w:bookmarkEnd w:id="49"/>
            <w:bookmarkEnd w:id="50"/>
          </w:p>
          <w:p>
            <w:pPr>
              <w:numPr>
                <w:ilvl w:val="255"/>
                <w:numId w:val="0"/>
              </w:numPr>
              <w:shd w:val="clear" w:color="auto" w:fill="FFFFFF" w:themeFill="background1"/>
              <w:ind w:firstLine="388" w:firstLineChars="200"/>
              <w:rPr>
                <w:rFonts w:ascii="黑体" w:hAnsi="黑体" w:eastAsia="黑体" w:cs="黑体"/>
                <w:color w:val="auto"/>
                <w:spacing w:val="-6"/>
                <w:kern w:val="21"/>
                <w:sz w:val="21"/>
                <w:szCs w:val="21"/>
              </w:rPr>
            </w:pPr>
            <w:r>
              <w:rPr>
                <w:rFonts w:ascii="黑体" w:hAnsi="黑体" w:eastAsia="黑体" w:cs="黑体"/>
                <w:b/>
                <w:color w:val="auto"/>
                <w:spacing w:val="-6"/>
                <w:kern w:val="21"/>
                <w:sz w:val="21"/>
                <w:szCs w:val="21"/>
              </w:rPr>
              <w:t>2</w:t>
            </w:r>
            <w:r>
              <w:rPr>
                <w:rFonts w:hint="eastAsia" w:ascii="黑体" w:hAnsi="黑体" w:eastAsia="黑体" w:cs="黑体"/>
                <w:b/>
                <w:color w:val="auto"/>
                <w:spacing w:val="-6"/>
                <w:kern w:val="21"/>
                <w:sz w:val="21"/>
                <w:szCs w:val="21"/>
              </w:rPr>
              <w:t>、生态环境气象监测工程。</w:t>
            </w:r>
            <w:r>
              <w:rPr>
                <w:rFonts w:hint="eastAsia" w:ascii="黑体" w:hAnsi="黑体" w:eastAsia="黑体" w:cs="黑体"/>
                <w:color w:val="auto"/>
                <w:spacing w:val="-6"/>
                <w:kern w:val="21"/>
                <w:sz w:val="21"/>
                <w:szCs w:val="21"/>
              </w:rPr>
              <w:t>建设微波辐射计、气溶胶激光雷达、</w:t>
            </w:r>
            <w:r>
              <w:rPr>
                <w:rFonts w:ascii="黑体" w:hAnsi="黑体" w:eastAsia="黑体" w:cs="黑体"/>
                <w:color w:val="auto"/>
                <w:spacing w:val="-6"/>
                <w:kern w:val="21"/>
                <w:sz w:val="21"/>
                <w:szCs w:val="21"/>
              </w:rPr>
              <w:t>Ka波段云雷达</w:t>
            </w:r>
            <w:r>
              <w:rPr>
                <w:rFonts w:hint="eastAsia" w:ascii="黑体" w:hAnsi="黑体" w:eastAsia="黑体" w:cs="黑体"/>
                <w:color w:val="auto"/>
                <w:spacing w:val="-6"/>
                <w:kern w:val="21"/>
                <w:sz w:val="21"/>
                <w:szCs w:val="21"/>
              </w:rPr>
              <w:t>各</w:t>
            </w:r>
            <w:r>
              <w:rPr>
                <w:rFonts w:ascii="黑体" w:hAnsi="黑体" w:eastAsia="黑体" w:cs="黑体"/>
                <w:color w:val="auto"/>
                <w:spacing w:val="-6"/>
                <w:kern w:val="21"/>
                <w:sz w:val="21"/>
                <w:szCs w:val="21"/>
              </w:rPr>
              <w:t>1部</w:t>
            </w:r>
            <w:r>
              <w:rPr>
                <w:rFonts w:hint="eastAsia" w:ascii="黑体" w:hAnsi="黑体" w:eastAsia="黑体" w:cs="黑体"/>
                <w:color w:val="auto"/>
                <w:spacing w:val="-6"/>
                <w:kern w:val="21"/>
                <w:sz w:val="21"/>
                <w:szCs w:val="21"/>
              </w:rPr>
              <w:t>，增强臭氧污染气象条件监测能力。建设辐射站</w:t>
            </w:r>
            <w:r>
              <w:rPr>
                <w:rFonts w:ascii="黑体" w:hAnsi="黑体" w:eastAsia="黑体" w:cs="黑体"/>
                <w:color w:val="auto"/>
                <w:spacing w:val="-6"/>
                <w:kern w:val="21"/>
                <w:sz w:val="21"/>
                <w:szCs w:val="21"/>
              </w:rPr>
              <w:t>1个</w:t>
            </w:r>
            <w:r>
              <w:rPr>
                <w:rFonts w:hint="eastAsia" w:ascii="黑体" w:hAnsi="黑体" w:eastAsia="黑体" w:cs="黑体"/>
                <w:color w:val="auto"/>
                <w:spacing w:val="-6"/>
                <w:kern w:val="21"/>
                <w:sz w:val="21"/>
                <w:szCs w:val="21"/>
              </w:rPr>
              <w:t>，提升太阳辐射监测能力。建设大气稳定度监测仪</w:t>
            </w:r>
            <w:r>
              <w:rPr>
                <w:rFonts w:ascii="黑体" w:hAnsi="黑体" w:eastAsia="黑体" w:cs="黑体"/>
                <w:color w:val="auto"/>
                <w:spacing w:val="-6"/>
                <w:kern w:val="21"/>
                <w:sz w:val="21"/>
                <w:szCs w:val="21"/>
              </w:rPr>
              <w:t>1套</w:t>
            </w:r>
            <w:r>
              <w:rPr>
                <w:rFonts w:hint="eastAsia" w:ascii="黑体" w:hAnsi="黑体" w:eastAsia="黑体" w:cs="黑体"/>
                <w:color w:val="auto"/>
                <w:spacing w:val="-6"/>
                <w:kern w:val="21"/>
                <w:sz w:val="21"/>
                <w:szCs w:val="21"/>
              </w:rPr>
              <w:t>。</w:t>
            </w:r>
          </w:p>
          <w:p>
            <w:pPr>
              <w:numPr>
                <w:ilvl w:val="255"/>
                <w:numId w:val="0"/>
              </w:numPr>
              <w:shd w:val="clear" w:color="auto" w:fill="FFFFFF" w:themeFill="background1"/>
              <w:ind w:firstLine="412" w:firstLineChars="200"/>
              <w:rPr>
                <w:rFonts w:ascii="黑体" w:hAnsi="黑体" w:eastAsia="黑体" w:cs="黑体"/>
                <w:color w:val="000000" w:themeColor="text1"/>
                <w:sz w:val="21"/>
                <w:szCs w:val="21"/>
                <w14:textFill>
                  <w14:solidFill>
                    <w14:schemeClr w14:val="tx1"/>
                  </w14:solidFill>
                </w14:textFill>
              </w:rPr>
            </w:pPr>
            <w:r>
              <w:rPr>
                <w:rFonts w:ascii="黑体" w:hAnsi="黑体" w:eastAsia="黑体" w:cs="黑体"/>
                <w:b/>
                <w:bCs/>
                <w:color w:val="000000"/>
                <w:sz w:val="21"/>
                <w:szCs w:val="21"/>
              </w:rPr>
              <w:t>3</w:t>
            </w:r>
            <w:r>
              <w:rPr>
                <w:rFonts w:hint="eastAsia" w:ascii="黑体" w:hAnsi="黑体" w:eastAsia="黑体" w:cs="黑体"/>
                <w:b/>
                <w:bCs/>
                <w:color w:val="000000"/>
                <w:sz w:val="21"/>
                <w:szCs w:val="21"/>
              </w:rPr>
              <w:t>、气象探测保障能力提升工程。</w:t>
            </w:r>
            <w:r>
              <w:rPr>
                <w:rFonts w:hint="eastAsia" w:ascii="黑体" w:hAnsi="黑体" w:eastAsia="黑体" w:cs="黑体"/>
                <w:color w:val="000000"/>
                <w:sz w:val="21"/>
                <w:szCs w:val="21"/>
              </w:rPr>
              <w:t>建设地市级气象仪器检定实验室，</w:t>
            </w:r>
            <w:r>
              <w:rPr>
                <w:rFonts w:hint="eastAsia" w:ascii="黑体" w:hAnsi="黑体" w:eastAsia="黑体" w:cs="黑体"/>
                <w:color w:val="000000"/>
                <w:spacing w:val="-6"/>
                <w:kern w:val="21"/>
                <w:sz w:val="21"/>
                <w:szCs w:val="21"/>
              </w:rPr>
              <w:t>升级市级气象设备储备库和完善设施。</w:t>
            </w:r>
            <w:r>
              <w:rPr>
                <w:rFonts w:hint="eastAsia" w:ascii="黑体" w:hAnsi="黑体" w:eastAsia="黑体" w:cs="黑体"/>
                <w:color w:val="000000"/>
                <w:sz w:val="21"/>
                <w:szCs w:val="21"/>
              </w:rPr>
              <w:t>提升</w:t>
            </w:r>
            <w:r>
              <w:rPr>
                <w:rFonts w:hint="eastAsia" w:ascii="黑体" w:hAnsi="黑体" w:eastAsia="黑体" w:cs="黑体"/>
                <w:color w:val="000000"/>
                <w:spacing w:val="-6"/>
                <w:kern w:val="21"/>
                <w:sz w:val="21"/>
                <w:szCs w:val="21"/>
              </w:rPr>
              <w:t>气象</w:t>
            </w:r>
            <w:r>
              <w:rPr>
                <w:rFonts w:hint="eastAsia" w:ascii="黑体" w:hAnsi="黑体" w:eastAsia="黑体" w:cs="黑体"/>
                <w:bCs/>
                <w:color w:val="000000"/>
                <w:spacing w:val="-6"/>
                <w:kern w:val="21"/>
                <w:sz w:val="21"/>
                <w:szCs w:val="21"/>
              </w:rPr>
              <w:t>装备保障能力和</w:t>
            </w:r>
            <w:r>
              <w:rPr>
                <w:rFonts w:hint="eastAsia" w:ascii="黑体" w:hAnsi="黑体" w:eastAsia="黑体" w:cs="黑体"/>
                <w:color w:val="000000"/>
                <w:sz w:val="21"/>
                <w:szCs w:val="21"/>
              </w:rPr>
              <w:t>探测设备检定能力。</w:t>
            </w:r>
          </w:p>
          <w:p>
            <w:pPr>
              <w:pStyle w:val="18"/>
              <w:shd w:val="clear" w:color="auto" w:fill="FFFFFF" w:themeFill="background1"/>
              <w:ind w:firstLine="413"/>
              <w:rPr>
                <w:color w:val="000000" w:themeColor="text1"/>
                <w:sz w:val="21"/>
                <w:szCs w:val="21"/>
                <w14:textFill>
                  <w14:solidFill>
                    <w14:schemeClr w14:val="tx1"/>
                  </w14:solidFill>
                </w14:textFill>
              </w:rPr>
            </w:pPr>
            <w:r>
              <w:rPr>
                <w:rFonts w:ascii="黑体" w:hAnsi="黑体" w:eastAsia="黑体" w:cs="黑体"/>
                <w:b/>
                <w:bCs/>
                <w:color w:val="000000" w:themeColor="text1"/>
                <w:sz w:val="21"/>
                <w:szCs w:val="21"/>
                <w14:textFill>
                  <w14:solidFill>
                    <w14:schemeClr w14:val="tx1"/>
                  </w14:solidFill>
                </w14:textFill>
              </w:rPr>
              <w:t>4</w:t>
            </w:r>
            <w:r>
              <w:rPr>
                <w:rFonts w:hint="eastAsia" w:ascii="黑体" w:hAnsi="黑体" w:eastAsia="黑体" w:cs="黑体"/>
                <w:b/>
                <w:bCs/>
                <w:color w:val="000000" w:themeColor="text1"/>
                <w:sz w:val="21"/>
                <w:szCs w:val="21"/>
                <w14:textFill>
                  <w14:solidFill>
                    <w14:schemeClr w14:val="tx1"/>
                  </w14:solidFill>
                </w14:textFill>
              </w:rPr>
              <w:t>、信息网络安全工程。</w:t>
            </w:r>
            <w:r>
              <w:rPr>
                <w:rFonts w:hint="eastAsia" w:ascii="黑体" w:hAnsi="黑体" w:eastAsia="黑体" w:cs="黑体"/>
                <w:color w:val="0000FF"/>
                <w:sz w:val="21"/>
                <w:szCs w:val="21"/>
              </w:rPr>
              <w:t>市县专线带宽≥200M，</w:t>
            </w:r>
            <w:r>
              <w:rPr>
                <w:rFonts w:hint="eastAsia" w:ascii="黑体" w:hAnsi="黑体" w:eastAsia="黑体" w:cs="黑体"/>
                <w:color w:val="000000" w:themeColor="text1"/>
                <w:sz w:val="21"/>
                <w:szCs w:val="21"/>
                <w14:textFill>
                  <w14:solidFill>
                    <w14:schemeClr w14:val="tx1"/>
                  </w14:solidFill>
                </w14:textFill>
              </w:rPr>
              <w:t>实现千兆到桌面的访问速率。建设全局职工</w:t>
            </w:r>
            <w:r>
              <w:rPr>
                <w:rFonts w:ascii="黑体" w:hAnsi="黑体" w:eastAsia="黑体" w:cs="黑体"/>
                <w:color w:val="000000" w:themeColor="text1"/>
                <w:sz w:val="21"/>
                <w:szCs w:val="21"/>
                <w14:textFill>
                  <w14:solidFill>
                    <w14:schemeClr w14:val="tx1"/>
                  </w14:solidFill>
                </w14:textFill>
              </w:rPr>
              <w:t xml:space="preserve"> </w:t>
            </w:r>
            <w:r>
              <w:rPr>
                <w:rFonts w:hint="eastAsia" w:ascii="黑体" w:hAnsi="黑体" w:eastAsia="黑体" w:cs="黑体"/>
                <w:color w:val="000000" w:themeColor="text1"/>
                <w:sz w:val="21"/>
                <w:szCs w:val="21"/>
                <w14:textFill>
                  <w14:solidFill>
                    <w14:schemeClr w14:val="tx1"/>
                  </w14:solidFill>
                </w14:textFill>
              </w:rPr>
              <w:t>“云桌面”办公平台。建设SDN网络虚拟化项目，提高信息网络安全、维护等效能。建设虚拟化容灾备份系统，实现气象服务器虚拟化，解决部分服务器计算资源浪费、部分服务器计算资源不足的矛盾，同</w:t>
            </w:r>
            <w:bookmarkStart w:id="92" w:name="_GoBack"/>
            <w:bookmarkEnd w:id="92"/>
            <w:r>
              <w:rPr>
                <w:rFonts w:hint="eastAsia" w:ascii="黑体" w:hAnsi="黑体" w:eastAsia="黑体" w:cs="黑体"/>
                <w:color w:val="000000" w:themeColor="text1"/>
                <w:sz w:val="21"/>
                <w:szCs w:val="21"/>
                <w14:textFill>
                  <w14:solidFill>
                    <w14:schemeClr w14:val="tx1"/>
                  </w14:solidFill>
                </w14:textFill>
              </w:rPr>
              <w:t>时实现容灾备份，保护数据及信息系统安全。升级会议系统，建设云视频会议，提升会议安全性和便捷性。建设运行监控中心，引进信息数据可视化系统，实现各网络设备可视化实时监控。</w:t>
            </w:r>
          </w:p>
          <w:p>
            <w:pPr>
              <w:pStyle w:val="18"/>
              <w:shd w:val="clear" w:color="auto" w:fill="FFFFFF" w:themeFill="background1"/>
              <w:ind w:firstLine="472"/>
            </w:pPr>
          </w:p>
        </w:tc>
      </w:tr>
      <w:bookmarkEnd w:id="47"/>
      <w:bookmarkEnd w:id="48"/>
    </w:tbl>
    <w:p>
      <w:pPr>
        <w:ind w:firstLine="608" w:firstLineChars="200"/>
        <w:outlineLvl w:val="1"/>
        <w:rPr>
          <w:rFonts w:hAnsi="仿宋_GB2312" w:cs="仿宋_GB2312"/>
          <w:spacing w:val="-6"/>
          <w:kern w:val="21"/>
        </w:rPr>
      </w:pPr>
    </w:p>
    <w:p>
      <w:pPr>
        <w:pStyle w:val="4"/>
        <w:ind w:firstLine="640"/>
        <w:rPr>
          <w:rFonts w:ascii="楷体" w:hAnsi="楷体" w:eastAsia="楷体"/>
        </w:rPr>
      </w:pPr>
      <w:bookmarkStart w:id="51" w:name="_Toc11897"/>
      <w:bookmarkStart w:id="52" w:name="_Toc62121758"/>
      <w:r>
        <w:rPr>
          <w:rFonts w:hint="eastAsia" w:ascii="楷体" w:hAnsi="楷体" w:eastAsia="楷体"/>
        </w:rPr>
        <w:t>（二）发展智能精准预报</w:t>
      </w:r>
      <w:bookmarkEnd w:id="51"/>
    </w:p>
    <w:p>
      <w:pPr>
        <w:ind w:firstLine="626" w:firstLineChars="198"/>
        <w:rPr>
          <w:rFonts w:hAnsi="仿宋_GB2312" w:cs="仿宋_GB2312"/>
          <w:spacing w:val="-6"/>
          <w:kern w:val="21"/>
        </w:rPr>
      </w:pPr>
      <w:r>
        <w:rPr>
          <w:rFonts w:hint="eastAsia" w:ascii="仿宋_GB2312" w:hAnsi="宋体" w:eastAsia="仿宋_GB2312" w:cs="Times New Roman"/>
          <w:color w:val="000000"/>
          <w:kern w:val="0"/>
          <w:sz w:val="32"/>
          <w:szCs w:val="32"/>
          <w:highlight w:val="none"/>
          <w:shd w:val="clear" w:color="auto" w:fill="FFFFFF" w:themeFill="background1"/>
        </w:rPr>
        <w:t>发展智能精准预报，</w:t>
      </w:r>
      <w:r>
        <w:rPr>
          <w:rFonts w:ascii="仿宋_GB2312" w:hAnsi="宋体" w:eastAsia="仿宋_GB2312" w:cs="Times New Roman"/>
          <w:color w:val="000000"/>
          <w:kern w:val="0"/>
          <w:sz w:val="32"/>
          <w:szCs w:val="32"/>
          <w:highlight w:val="none"/>
          <w:shd w:val="clear" w:color="auto" w:fill="FFFFFF" w:themeFill="background1"/>
        </w:rPr>
        <w:t>24小时晴雨预报准确率稳定在91%以上，暴雨天气预警准确率8</w:t>
      </w:r>
      <w:r>
        <w:rPr>
          <w:rFonts w:hint="eastAsia" w:hAnsi="宋体" w:cs="Times New Roman"/>
          <w:color w:val="auto"/>
          <w:kern w:val="0"/>
          <w:sz w:val="32"/>
          <w:szCs w:val="32"/>
          <w:highlight w:val="none"/>
          <w:shd w:val="clear" w:color="auto" w:fill="FFFFFF" w:themeFill="background1"/>
          <w:lang w:eastAsia="zh-CN"/>
        </w:rPr>
        <w:t>8</w:t>
      </w:r>
      <w:r>
        <w:rPr>
          <w:rFonts w:ascii="仿宋_GB2312" w:hAnsi="宋体" w:eastAsia="仿宋_GB2312" w:cs="Times New Roman"/>
          <w:color w:val="000000"/>
          <w:kern w:val="0"/>
          <w:sz w:val="32"/>
          <w:szCs w:val="32"/>
          <w:highlight w:val="none"/>
          <w:shd w:val="clear" w:color="auto" w:fill="FFFFFF" w:themeFill="background1"/>
        </w:rPr>
        <w:t>%以上、时间提前量270分钟以上。</w:t>
      </w:r>
      <w:r>
        <w:rPr>
          <w:rFonts w:hint="eastAsia" w:ascii="仿宋_GB2312" w:hAnsi="Calibri" w:eastAsia="仿宋_GB2312" w:cs="Times New Roman"/>
          <w:color w:val="000000"/>
          <w:sz w:val="32"/>
          <w:szCs w:val="24"/>
          <w:highlight w:val="none"/>
          <w:shd w:val="clear" w:color="auto" w:fill="FFFFFF" w:themeFill="background1"/>
        </w:rPr>
        <w:t>建立</w:t>
      </w:r>
      <w:r>
        <w:rPr>
          <w:rFonts w:hint="eastAsia" w:ascii="仿宋_GB2312" w:hAnsi="Calibri" w:eastAsia="仿宋_GB2312" w:cs="Times New Roman"/>
          <w:color w:val="000000"/>
          <w:sz w:val="32"/>
          <w:szCs w:val="24"/>
          <w:shd w:val="clear" w:color="auto" w:fill="FFFFFF" w:themeFill="background1"/>
        </w:rPr>
        <w:t>精细化预报产品综合显示平台，实现高精度预报产品输出。实现</w:t>
      </w:r>
      <w:r>
        <w:rPr>
          <w:rFonts w:hint="eastAsia"/>
          <w:color w:val="auto"/>
          <w:szCs w:val="24"/>
        </w:rPr>
        <w:t>0-72小时预报产品分辨率3公里、1小时；0-12小时预报产品分辨率2公里、1小时，输出频次逐1小时。加强高分辨率卫</w:t>
      </w:r>
      <w:r>
        <w:rPr>
          <w:rFonts w:hint="eastAsia"/>
          <w:szCs w:val="24"/>
        </w:rPr>
        <w:t>星、双偏振雷达、风廓线雷达、自动站等多源探测资料在短临预报技术应用研究和指标总结,实现客观化业务运行。基于雷达数据的智能短临灾害性天</w:t>
      </w:r>
      <w:r>
        <w:rPr>
          <w:rFonts w:hint="eastAsia" w:hAnsi="仿宋_GB2312" w:cs="仿宋_GB2312"/>
          <w:spacing w:val="-6"/>
          <w:kern w:val="21"/>
        </w:rPr>
        <w:t>气识别系统和技术，建立0-2小时短临强对流天气监测预警系统，实现强对流灾害性天气监测的自动化、智能化，更新频次达到10分钟。加强数值预报产品的本地应用，提升数值模式的释用能力。提升山洪、地质灾害、城市内涝等气象灾害风险预警能力，引进风险预警系统。加强本地预报技术方法的研究，基于近岸气象、海洋观测设备的数据分析和实验，定性和定量分析海风、陆风对秦皇岛气象要素的影响，建立本地海、陆风监测分析平台。</w:t>
      </w:r>
    </w:p>
    <w:p>
      <w:pPr>
        <w:pStyle w:val="2"/>
        <w:rPr>
          <w:lang w:eastAsia="zh-CN"/>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8"/>
              <w:widowControl w:val="0"/>
              <w:ind w:firstLine="0" w:firstLineChars="0"/>
              <w:rPr>
                <w:b/>
                <w:color w:val="auto"/>
              </w:rPr>
            </w:pPr>
            <w:r>
              <w:rPr>
                <w:rFonts w:hint="eastAsia"/>
                <w:b/>
                <w:color w:val="auto"/>
              </w:rPr>
              <w:t>专栏五</w:t>
            </w:r>
            <w:r>
              <w:rPr>
                <w:b/>
                <w:color w:val="auto"/>
              </w:rPr>
              <w:t>：</w:t>
            </w:r>
            <w:r>
              <w:rPr>
                <w:rFonts w:hint="eastAsia"/>
                <w:b/>
                <w:color w:val="auto"/>
              </w:rPr>
              <w:t>气象业务核心能力提升工程——（二）</w:t>
            </w:r>
            <w:r>
              <w:rPr>
                <w:b/>
                <w:color w:val="auto"/>
              </w:rPr>
              <w:t>气象</w:t>
            </w:r>
            <w:r>
              <w:rPr>
                <w:rFonts w:hint="eastAsia"/>
                <w:b/>
                <w:color w:val="auto"/>
              </w:rPr>
              <w:t>预报</w:t>
            </w:r>
            <w:r>
              <w:rPr>
                <w:b/>
                <w:color w:val="auto"/>
              </w:rPr>
              <w:t>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8"/>
              <w:spacing w:before="100" w:beforeAutospacing="1" w:afterAutospacing="1" w:line="500" w:lineRule="exact"/>
              <w:ind w:firstLine="463" w:firstLineChars="196"/>
              <w:jc w:val="left"/>
              <w:rPr>
                <w:b/>
                <w:color w:val="auto"/>
              </w:rPr>
            </w:pPr>
            <w:r>
              <w:rPr>
                <w:b/>
                <w:color w:val="auto"/>
              </w:rPr>
              <w:t>气象</w:t>
            </w:r>
            <w:r>
              <w:rPr>
                <w:rFonts w:hint="eastAsia"/>
                <w:b/>
                <w:color w:val="auto"/>
              </w:rPr>
              <w:t>预报</w:t>
            </w:r>
            <w:r>
              <w:rPr>
                <w:b/>
                <w:color w:val="auto"/>
              </w:rPr>
              <w:t>能力提升工程</w:t>
            </w:r>
            <w:r>
              <w:rPr>
                <w:rFonts w:hint="eastAsia"/>
                <w:b/>
                <w:color w:val="auto"/>
                <w:lang w:eastAsia="zh-CN"/>
              </w:rPr>
              <w:t>。</w:t>
            </w:r>
            <w:r>
              <w:rPr>
                <w:rFonts w:hint="eastAsia"/>
                <w:color w:val="auto"/>
              </w:rPr>
              <w:t>建立睿图模式产品和省级短临预报产品综合显示平台；建立智能短临灾害性天气监测预警平台；引进山洪、地质灾害、城市内涝等气象灾害风险预警系统；建立本地海、陆风监测分析平台。</w:t>
            </w:r>
          </w:p>
        </w:tc>
      </w:tr>
      <w:bookmarkEnd w:id="52"/>
    </w:tbl>
    <w:p>
      <w:pPr>
        <w:pStyle w:val="4"/>
        <w:ind w:firstLine="640"/>
        <w:rPr>
          <w:rFonts w:ascii="楷体" w:hAnsi="楷体" w:eastAsia="楷体"/>
        </w:rPr>
      </w:pPr>
      <w:bookmarkStart w:id="53" w:name="_Toc62121759"/>
      <w:bookmarkStart w:id="54" w:name="_Toc2209"/>
      <w:r>
        <w:rPr>
          <w:rFonts w:hint="eastAsia" w:ascii="楷体" w:hAnsi="楷体" w:eastAsia="楷体"/>
        </w:rPr>
        <w:t>（三）发展智慧精细服务</w:t>
      </w:r>
      <w:bookmarkEnd w:id="53"/>
      <w:bookmarkEnd w:id="54"/>
    </w:p>
    <w:p>
      <w:pPr>
        <w:ind w:firstLine="632" w:firstLineChars="200"/>
      </w:pPr>
      <w:r>
        <w:rPr>
          <w:rFonts w:hint="eastAsia"/>
          <w:b/>
        </w:rPr>
        <w:t>提升面向党委政府决策气象支撑能力。</w:t>
      </w:r>
      <w:r>
        <w:rPr>
          <w:rFonts w:hint="eastAsia"/>
        </w:rPr>
        <w:t>完善气象+大数据平台，应用智能网格预报等数据，引入知识库、自然语言处理、数据可视化等新技术，实现决策服务图形、图表、文本产品的自动化生产与共享。构建气象灾害风险评估模型，实现基于气象实况资料和智能网格预报的灾害性天气过程影响智能分析和评估，提供智慧决策气象服务。建设市、区（县）一体化的智慧决策气象服务系统，实现气象灾情信息的快速收集，决策气象数据的智能分析和服务产品的自动制作与快速共享。</w:t>
      </w:r>
    </w:p>
    <w:p>
      <w:pPr>
        <w:pStyle w:val="2"/>
        <w:ind w:left="0" w:firstLine="620" w:firstLineChars="196"/>
        <w:rPr>
          <w:rFonts w:ascii="仿宋_GB2312" w:hAnsi="Times New Roman"/>
          <w:b/>
          <w:lang w:eastAsia="zh-CN"/>
        </w:rPr>
      </w:pPr>
      <w:r>
        <w:rPr>
          <w:rFonts w:hint="eastAsia" w:ascii="仿宋_GB2312" w:hAnsi="Times New Roman"/>
          <w:b/>
          <w:lang w:eastAsia="zh-CN"/>
        </w:rPr>
        <w:t>发展</w:t>
      </w:r>
      <w:r>
        <w:rPr>
          <w:rFonts w:hint="eastAsia" w:ascii="仿宋_GB2312" w:hAnsi="Calibri"/>
          <w:b/>
          <w:lang w:eastAsia="zh-CN"/>
        </w:rPr>
        <w:t>集约统一高效的气象服务业务体系。</w:t>
      </w:r>
      <w:r>
        <w:rPr>
          <w:rFonts w:hint="eastAsia" w:hAnsi="仿宋_GB2312" w:cs="仿宋_GB2312"/>
          <w:shd w:val="clear" w:color="auto" w:fill="FFFFFF" w:themeFill="background1"/>
          <w:lang w:eastAsia="zh-CN"/>
        </w:rPr>
        <w:t>实施“气象</w:t>
      </w:r>
      <w:r>
        <w:rPr>
          <w:rFonts w:hAnsi="仿宋_GB2312" w:cs="仿宋_GB2312"/>
          <w:shd w:val="clear" w:color="auto" w:fill="FFFFFF" w:themeFill="background1"/>
          <w:lang w:eastAsia="zh-CN"/>
        </w:rPr>
        <w:t>+”行动，</w:t>
      </w:r>
      <w:r>
        <w:rPr>
          <w:rStyle w:val="14"/>
          <w:rFonts w:ascii="仿宋_GB2312" w:hAnsi="Calibri"/>
          <w:shd w:val="clear" w:color="auto" w:fill="FFFFFF" w:themeFill="background1"/>
          <w:lang w:eastAsia="zh-CN"/>
        </w:rPr>
        <w:commentReference w:id="26"/>
      </w:r>
      <w:r>
        <w:rPr>
          <w:rFonts w:hint="eastAsia" w:ascii="仿宋_GB2312" w:hAnsi="仿宋_GB2312" w:cs="仿宋_GB2312"/>
          <w:spacing w:val="-6"/>
          <w:kern w:val="21"/>
          <w:shd w:val="clear" w:color="auto" w:fill="FFFFFF" w:themeFill="background1"/>
          <w:lang w:eastAsia="zh-CN"/>
        </w:rPr>
        <w:t>推动气象服务与敏感行业和敏感地区的</w:t>
      </w:r>
      <w:r>
        <w:rPr>
          <w:rFonts w:hint="eastAsia" w:ascii="仿宋_GB2312" w:hAnsi="仿宋_GB2312" w:cs="仿宋_GB2312"/>
          <w:spacing w:val="-6"/>
          <w:kern w:val="21"/>
          <w:lang w:eastAsia="zh-CN"/>
        </w:rPr>
        <w:t>深度融合。做好省级气象服务方法算法的本地应用，建立健全本地区气象对高影响行业影响阈值指标或影响定量评估模型，提高气象服务产品的针对性和实用性。开展全市气象服务功能布局优化调整，实施市-区县两级一体化的业务服务系统建设，制作提供无缝隙的预报预测、生态气候、气象防灾减灾和气象保障服务以及气象为经济赋能的业务服务产品，构建市-区县两级上下联动、分工清晰、集约高效的一体化服务业务体系。</w:t>
      </w:r>
    </w:p>
    <w:p>
      <w:pPr>
        <w:pStyle w:val="2"/>
        <w:ind w:left="0" w:firstLine="632" w:firstLineChars="200"/>
        <w:rPr>
          <w:rFonts w:ascii="仿宋_GB2312" w:hAnsi="仿宋_GB2312" w:cs="仿宋_GB2312"/>
          <w:spacing w:val="-6"/>
          <w:kern w:val="21"/>
          <w:lang w:eastAsia="zh-CN"/>
        </w:rPr>
      </w:pPr>
      <w:r>
        <w:rPr>
          <w:rFonts w:hint="eastAsia" w:ascii="仿宋_GB2312" w:hAnsi="Times New Roman"/>
          <w:b/>
          <w:lang w:eastAsia="zh-CN"/>
        </w:rPr>
        <w:t>提升气象服务智能化精细化水平。</w:t>
      </w:r>
      <w:r>
        <w:rPr>
          <w:rFonts w:hint="eastAsia" w:ascii="仿宋_GB2312" w:hAnsi="仿宋_GB2312" w:cs="仿宋_GB2312"/>
          <w:spacing w:val="-6"/>
          <w:kern w:val="21"/>
          <w:lang w:eastAsia="zh-CN"/>
        </w:rPr>
        <w:t>发展基于互联网的用户需求动态感知业务，开展用户数据融合分析和挖掘应用，建设分众气象服务需求快速更新迭代系统。发展自动智能的气象服务产品制作技术，建立基于影响的气象服务指标库、算法库和知识库，搭建智慧气象服务引擎和开放式架构的智慧气象服务平台，形成智慧气象服务支撑能力。发展基于需求的精准气象服务供给模式，大力发展以基于位置、基于需求、移动式交互、智能定向信息发布为显著特征的伴随式无感气象服务供给模式。</w:t>
      </w:r>
    </w:p>
    <w:p>
      <w:pPr>
        <w:ind w:firstLine="632" w:firstLineChars="200"/>
        <w:jc w:val="left"/>
        <w:rPr>
          <w:b/>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8"/>
              <w:widowControl w:val="0"/>
              <w:ind w:firstLine="0" w:firstLineChars="0"/>
              <w:rPr>
                <w:b/>
                <w:color w:val="auto"/>
              </w:rPr>
            </w:pPr>
            <w:r>
              <w:rPr>
                <w:rFonts w:hint="eastAsia"/>
                <w:b/>
                <w:color w:val="auto"/>
              </w:rPr>
              <w:t>专栏五</w:t>
            </w:r>
            <w:r>
              <w:rPr>
                <w:b/>
                <w:color w:val="auto"/>
              </w:rPr>
              <w:t>：</w:t>
            </w:r>
            <w:r>
              <w:rPr>
                <w:rFonts w:hint="eastAsia"/>
                <w:b/>
                <w:color w:val="auto"/>
              </w:rPr>
              <w:t>气象业务核心能力提升工程——（三）</w:t>
            </w:r>
            <w:r>
              <w:rPr>
                <w:b/>
                <w:color w:val="auto"/>
              </w:rPr>
              <w:t>气象</w:t>
            </w:r>
            <w:r>
              <w:rPr>
                <w:rFonts w:hint="eastAsia"/>
                <w:b/>
                <w:color w:val="auto"/>
              </w:rPr>
              <w:t>服务</w:t>
            </w:r>
            <w:r>
              <w:rPr>
                <w:b/>
                <w:color w:val="auto"/>
              </w:rPr>
              <w:t>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before="100" w:beforeAutospacing="1" w:after="100" w:afterAutospacing="1"/>
              <w:ind w:firstLine="463" w:firstLineChars="196"/>
              <w:jc w:val="left"/>
              <w:rPr>
                <w:rFonts w:ascii="黑体" w:hAnsi="黑体" w:eastAsia="黑体"/>
                <w:b/>
                <w:sz w:val="24"/>
                <w:szCs w:val="24"/>
              </w:rPr>
            </w:pPr>
            <w:r>
              <w:rPr>
                <w:rFonts w:hint="eastAsia" w:ascii="黑体" w:hAnsi="黑体" w:eastAsia="黑体" w:cs="黑体"/>
                <w:b/>
                <w:color w:val="auto"/>
                <w:sz w:val="24"/>
                <w:szCs w:val="24"/>
              </w:rPr>
              <w:t>气象服务能力提升工程</w:t>
            </w:r>
            <w:r>
              <w:rPr>
                <w:rFonts w:hint="eastAsia" w:ascii="黑体" w:hAnsi="黑体" w:eastAsia="黑体" w:cs="黑体"/>
                <w:b/>
                <w:color w:val="auto"/>
                <w:sz w:val="24"/>
                <w:szCs w:val="24"/>
                <w:lang w:eastAsia="zh-CN"/>
              </w:rPr>
              <w:t>。</w:t>
            </w:r>
            <w:r>
              <w:rPr>
                <w:rFonts w:hint="eastAsia" w:ascii="黑体" w:hAnsi="黑体" w:eastAsia="黑体" w:cs="黑体"/>
                <w:sz w:val="24"/>
                <w:szCs w:val="24"/>
              </w:rPr>
              <w:t>建立智慧决策气象服务系统，构建气象灾害风险评估模型，开展本地区气象对高影响行业影响阈值指标研究，发展自动智能的气象服务产品制作技术。</w:t>
            </w:r>
          </w:p>
        </w:tc>
      </w:tr>
    </w:tbl>
    <w:p>
      <w:pPr>
        <w:pStyle w:val="3"/>
        <w:ind w:firstLine="643"/>
        <w:rPr>
          <w:rFonts w:ascii="黑体" w:hAnsi="黑体" w:eastAsia="黑体"/>
          <w:b w:val="0"/>
          <w:sz w:val="32"/>
          <w:szCs w:val="32"/>
        </w:rPr>
      </w:pPr>
      <w:bookmarkStart w:id="55" w:name="_Toc62121760"/>
      <w:bookmarkStart w:id="56" w:name="_Toc5445"/>
      <w:r>
        <w:rPr>
          <w:rFonts w:hint="eastAsia" w:ascii="黑体" w:hAnsi="黑体" w:eastAsia="黑体"/>
          <w:b w:val="0"/>
          <w:sz w:val="32"/>
          <w:szCs w:val="32"/>
        </w:rPr>
        <w:t>五、夯实高质量发展基础</w:t>
      </w:r>
      <w:bookmarkEnd w:id="55"/>
      <w:bookmarkEnd w:id="56"/>
    </w:p>
    <w:p>
      <w:pPr>
        <w:pStyle w:val="4"/>
        <w:ind w:firstLine="640"/>
        <w:rPr>
          <w:rFonts w:ascii="楷体" w:hAnsi="楷体" w:eastAsia="楷体" w:cs="楷体"/>
        </w:rPr>
      </w:pPr>
      <w:bookmarkStart w:id="57" w:name="_Toc58242388"/>
      <w:bookmarkStart w:id="58" w:name="_Toc62121761"/>
      <w:bookmarkStart w:id="59" w:name="_Toc22323"/>
      <w:bookmarkStart w:id="60" w:name="_Toc58242389"/>
      <w:r>
        <w:rPr>
          <w:rFonts w:hint="eastAsia" w:ascii="楷体" w:hAnsi="楷体" w:eastAsia="楷体" w:cs="楷体"/>
        </w:rPr>
        <w:t>（一）强化气象科技创新</w:t>
      </w:r>
      <w:bookmarkEnd w:id="57"/>
      <w:bookmarkEnd w:id="58"/>
      <w:bookmarkEnd w:id="59"/>
    </w:p>
    <w:p>
      <w:pPr>
        <w:ind w:firstLine="643"/>
      </w:pPr>
      <w:r>
        <w:rPr>
          <w:rFonts w:hint="eastAsia"/>
          <w:b/>
        </w:rPr>
        <w:t>发展研究型业务。</w:t>
      </w:r>
      <w:r>
        <w:rPr>
          <w:rFonts w:hint="eastAsia"/>
        </w:rPr>
        <w:t>围绕气象科技强局目标，大力发展研究型业务，在数值预报模式应用、高影响天气监测预报预警、灾害性天气发生机理研究、气象灾害防御、数据质量控制和资料同化、观测技术和装备智能化等重点领域强化科学研究，聚焦制约气象事业高质量发展的关键核心科技问题，明确主攻方向和重点任务，依托院士工作站、创新工作室和研究团队，协同集中攻关。</w:t>
      </w:r>
    </w:p>
    <w:p>
      <w:pPr>
        <w:ind w:firstLine="643"/>
        <w:rPr>
          <w:b/>
          <w:shd w:val="clear" w:color="auto" w:fill="FFFFFF" w:themeFill="background1"/>
        </w:rPr>
      </w:pPr>
      <w:r>
        <w:rPr>
          <w:rFonts w:hint="eastAsia"/>
          <w:b/>
        </w:rPr>
        <w:t>营造良好科研环境。</w:t>
      </w:r>
      <w:r>
        <w:rPr>
          <w:rFonts w:hint="eastAsia"/>
        </w:rPr>
        <w:t>落实省、市和河北省气象局科技政策，完善科技奖励、成果评价等科技管理制度，营造浓厚的科技创新氛围。深化科技领域“放管服”改革，建立完善以信任为前提的科研管理机制，赋予科研人员更大的人财物自主支配权。建立学术交流、专题研讨、学术访问等常态化工作机制，形成良好的科研学术环境。</w:t>
      </w:r>
      <w:r>
        <w:rPr>
          <w:rFonts w:hint="eastAsia" w:ascii="仿宋_GB2312" w:hAnsi="仿宋_GB2312" w:cs="仿宋_GB2312"/>
          <w:shd w:val="clear" w:color="auto" w:fill="FFFFFF" w:themeFill="background1"/>
          <w:lang w:eastAsia="zh-CN"/>
        </w:rPr>
        <w:t>按照全省气象部门统一要求开展综合观测质量管理体系建设，营造综合观测业务高质量运行环境。</w:t>
      </w:r>
    </w:p>
    <w:p>
      <w:pPr>
        <w:ind w:firstLine="643"/>
        <w:rPr>
          <w:b/>
        </w:rPr>
      </w:pPr>
      <w:r>
        <w:rPr>
          <w:rFonts w:hint="eastAsia"/>
          <w:b/>
        </w:rPr>
        <w:t>打造特色创新高地。</w:t>
      </w:r>
      <w:r>
        <w:rPr>
          <w:rFonts w:hint="eastAsia"/>
        </w:rPr>
        <w:t>发挥院士工作站、创新工作室等平台资源优势作用，深化与科研院所、相关企业、高校间的合作，在智慧农业气象服务、大气污染治理等领域开创独具本地特色的产学研一体化的科技创新高地。</w:t>
      </w:r>
    </w:p>
    <w:p>
      <w:pPr>
        <w:pStyle w:val="4"/>
        <w:ind w:firstLine="640"/>
        <w:rPr>
          <w:rFonts w:ascii="楷体" w:hAnsi="楷体" w:eastAsia="楷体" w:cs="楷体"/>
        </w:rPr>
      </w:pPr>
      <w:bookmarkStart w:id="61" w:name="_Toc62121762"/>
      <w:bookmarkStart w:id="62" w:name="_Toc28234"/>
      <w:r>
        <w:rPr>
          <w:rFonts w:hint="eastAsia" w:ascii="楷体" w:hAnsi="楷体" w:eastAsia="楷体" w:cs="楷体"/>
        </w:rPr>
        <w:t>（二）建设高素质人才队伍</w:t>
      </w:r>
      <w:bookmarkEnd w:id="60"/>
      <w:bookmarkEnd w:id="61"/>
      <w:bookmarkEnd w:id="62"/>
    </w:p>
    <w:p>
      <w:pPr>
        <w:ind w:firstLine="643"/>
      </w:pPr>
      <w:r>
        <w:rPr>
          <w:rFonts w:hint="eastAsia"/>
          <w:b/>
        </w:rPr>
        <w:t>强化政策引导。</w:t>
      </w:r>
      <w:r>
        <w:rPr>
          <w:rFonts w:hint="eastAsia"/>
        </w:rPr>
        <w:t>完善岗位管理机制，优化岗位考核体系，</w:t>
      </w:r>
      <w:r>
        <w:rPr>
          <w:rFonts w:hint="eastAsia" w:hAnsi="仿宋" w:cs="仿宋"/>
        </w:rPr>
        <w:t>全面推行代表作和同行专家评价制度，</w:t>
      </w:r>
      <w:r>
        <w:rPr>
          <w:rFonts w:hint="eastAsia"/>
        </w:rPr>
        <w:t>选拔一批市级气象杰出人才、领军人才和优秀人才，积极推荐参评省级气象科技创新人才。利用院士工作站、</w:t>
      </w:r>
      <w:r>
        <w:rPr>
          <w:rFonts w:hint="eastAsia" w:hAnsi="仿宋_GB2312" w:cs="仿宋_GB2312"/>
          <w:kern w:val="21"/>
        </w:rPr>
        <w:t>科技工作者之家、</w:t>
      </w:r>
      <w:r>
        <w:rPr>
          <w:rFonts w:hint="eastAsia"/>
        </w:rPr>
        <w:t>创新工作室等开放式平台，探索“不求所有、但求所用”的柔性引智方式，带动和培育现有人才。</w:t>
      </w:r>
    </w:p>
    <w:p>
      <w:pPr>
        <w:ind w:firstLine="643"/>
        <w:jc w:val="left"/>
        <w:rPr>
          <w:rFonts w:hAnsi="仿宋" w:cs="仿宋"/>
        </w:rPr>
      </w:pPr>
      <w:r>
        <w:rPr>
          <w:rFonts w:hint="eastAsia"/>
          <w:b/>
        </w:rPr>
        <w:t>强化顶层设计。</w:t>
      </w:r>
      <w:r>
        <w:rPr>
          <w:rFonts w:hAnsi="仿宋" w:cs="仿宋"/>
        </w:rPr>
        <w:t>实施好气象科技</w:t>
      </w:r>
      <w:r>
        <w:rPr>
          <w:rFonts w:hint="eastAsia" w:hAnsi="仿宋" w:cs="仿宋"/>
        </w:rPr>
        <w:t>创新</w:t>
      </w:r>
      <w:r>
        <w:rPr>
          <w:rFonts w:hAnsi="仿宋" w:cs="仿宋"/>
        </w:rPr>
        <w:t>人才</w:t>
      </w:r>
      <w:r>
        <w:rPr>
          <w:rFonts w:hint="eastAsia" w:hAnsi="仿宋" w:cs="仿宋"/>
        </w:rPr>
        <w:t>激励与管理</w:t>
      </w:r>
      <w:r>
        <w:rPr>
          <w:rFonts w:hAnsi="仿宋" w:cs="仿宋"/>
        </w:rPr>
        <w:t>措施，加大专业技术人才横向纵向交流力度</w:t>
      </w:r>
      <w:r>
        <w:rPr>
          <w:rFonts w:hint="eastAsia" w:hAnsi="仿宋" w:cs="仿宋"/>
        </w:rPr>
        <w:t>。</w:t>
      </w:r>
      <w:r>
        <w:rPr>
          <w:rFonts w:hint="eastAsia"/>
        </w:rPr>
        <w:t>发挥法人单位主体作用，健全“一把手”亲自抓、分管领导具体抓、班子成</w:t>
      </w:r>
      <w:r>
        <w:rPr>
          <w:rFonts w:hint="eastAsia" w:hAnsi="仿宋" w:cs="仿宋"/>
        </w:rPr>
        <w:t>员配合抓的人才工作机制，落实人才工作目标责任制，促进领导班子自觉将“选、育、管、用”人才贯穿日常工作全链条，推动气象人才高质量发展。</w:t>
      </w:r>
    </w:p>
    <w:p>
      <w:pPr>
        <w:ind w:firstLine="632" w:firstLineChars="200"/>
      </w:pPr>
      <w:r>
        <w:rPr>
          <w:rFonts w:hint="eastAsia"/>
          <w:b/>
        </w:rPr>
        <w:t>强化教育培训。</w:t>
      </w:r>
      <w:r>
        <w:rPr>
          <w:rFonts w:hint="eastAsia"/>
        </w:rPr>
        <w:t>充分利用新一代信息技术手段，增加网络同步教育课堂培训模式，丰富网络课件教育资源，落实好全省气象部门干部教育培训规划要求，把学习新思想新理论新知识始终放在首位，引导人才树立正确的历史观、民族观、文化观，筑牢党性根基，丰富专业知识，提高综合素养，自觉践行气象服务国家服务人民宗旨。</w:t>
      </w:r>
    </w:p>
    <w:p>
      <w:pPr>
        <w:pStyle w:val="4"/>
        <w:ind w:firstLine="640"/>
        <w:rPr>
          <w:rFonts w:ascii="楷体" w:hAnsi="楷体" w:eastAsia="楷体" w:cs="楷体"/>
        </w:rPr>
      </w:pPr>
      <w:bookmarkStart w:id="63" w:name="_Toc62121763"/>
      <w:bookmarkStart w:id="64" w:name="_Toc58242390"/>
      <w:bookmarkStart w:id="65" w:name="_Toc5395"/>
      <w:r>
        <w:rPr>
          <w:rFonts w:hint="eastAsia" w:ascii="楷体" w:hAnsi="楷体" w:eastAsia="楷体" w:cs="楷体"/>
        </w:rPr>
        <w:t>（三）夯实一流气象基础设施</w:t>
      </w:r>
      <w:bookmarkEnd w:id="63"/>
      <w:bookmarkEnd w:id="64"/>
      <w:bookmarkEnd w:id="65"/>
    </w:p>
    <w:p>
      <w:pPr>
        <w:shd w:val="clear" w:color="auto" w:fill="FFFFFF" w:themeFill="background1"/>
        <w:ind w:firstLine="640"/>
        <w:rPr>
          <w:rFonts w:hAnsi="宋体"/>
          <w:shd w:val="clear" w:color="auto" w:fill="FFFFFF" w:themeFill="background1"/>
        </w:rPr>
      </w:pPr>
      <w:r>
        <w:rPr>
          <w:rFonts w:hint="eastAsia"/>
        </w:rPr>
        <w:t>进一步夯实事业发展基础。完善台站基础设施、优化台站环境，建设资源节约、环境良好的绿色台站。</w:t>
      </w:r>
      <w:r>
        <w:rPr>
          <w:rFonts w:hint="eastAsia"/>
          <w:shd w:val="clear" w:color="auto" w:fill="FFFFFF" w:themeFill="background1"/>
        </w:rPr>
        <w:t>加快推进</w:t>
      </w:r>
      <w:r>
        <w:rPr>
          <w:rFonts w:hint="eastAsia" w:hAnsi="宋体"/>
          <w:shd w:val="clear" w:color="auto" w:fill="FFFFFF" w:themeFill="background1"/>
        </w:rPr>
        <w:t>秦皇岛国家基本气象站业务用房改造及配套设施建设，秦皇岛新一代天气雷达站、市观测站业务用房及配套设施改造，实施</w:t>
      </w:r>
      <w:r>
        <w:rPr>
          <w:rFonts w:hint="eastAsia" w:hAnsi="仿宋_GB2312" w:cs="仿宋_GB2312"/>
          <w:shd w:val="clear" w:color="auto" w:fill="FFFFFF" w:themeFill="background1"/>
        </w:rPr>
        <w:t>青龙百年气象台站品牌建设，</w:t>
      </w:r>
      <w:r>
        <w:rPr>
          <w:rFonts w:hint="eastAsia" w:hAnsi="宋体"/>
          <w:shd w:val="clear" w:color="auto" w:fill="FFFFFF" w:themeFill="background1"/>
        </w:rPr>
        <w:t>开展基层台站智能化管理、气象文化和台站党建及动力环境建设项目</w:t>
      </w:r>
      <w:r>
        <w:rPr>
          <w:rFonts w:hint="eastAsia" w:hAnsi="仿宋_GB2312" w:cs="仿宋_GB2312"/>
          <w:shd w:val="clear" w:color="auto" w:fill="FFFFFF" w:themeFill="background1"/>
        </w:rPr>
        <w:t>。</w:t>
      </w:r>
    </w:p>
    <w:p>
      <w:pPr>
        <w:ind w:firstLine="640"/>
        <w:rPr>
          <w:rFonts w:hAnsi="宋体"/>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8"/>
              <w:widowControl w:val="0"/>
              <w:ind w:firstLine="0" w:firstLineChars="0"/>
              <w:rPr>
                <w:b/>
                <w:color w:val="auto"/>
              </w:rPr>
            </w:pPr>
            <w:r>
              <w:rPr>
                <w:rFonts w:hint="eastAsia"/>
                <w:b/>
                <w:color w:val="auto"/>
              </w:rPr>
              <w:t>专栏六</w:t>
            </w:r>
            <w:r>
              <w:rPr>
                <w:b/>
                <w:color w:val="auto"/>
              </w:rPr>
              <w:t>：</w:t>
            </w:r>
            <w:r>
              <w:rPr>
                <w:rFonts w:hint="eastAsia" w:cs="仿宋_GB2312"/>
                <w:b/>
                <w:color w:val="auto"/>
                <w:kern w:val="0"/>
              </w:rPr>
              <w:t>气象</w:t>
            </w:r>
            <w:r>
              <w:rPr>
                <w:rFonts w:hint="eastAsia" w:cs="宋体"/>
                <w:b/>
                <w:color w:val="auto"/>
                <w:kern w:val="0"/>
              </w:rPr>
              <w:t>设施综合提升</w:t>
            </w:r>
            <w:r>
              <w:rPr>
                <w:rFonts w:hint="eastAsia" w:cs="仿宋_GB2312"/>
                <w:b/>
                <w:color w:val="auto"/>
                <w:kern w:val="0"/>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500" w:lineRule="exact"/>
              <w:ind w:firstLine="472" w:firstLineChars="200"/>
              <w:rPr>
                <w:rFonts w:ascii="黑体" w:hAnsi="黑体" w:eastAsia="黑体" w:cs="黑体"/>
                <w:b/>
                <w:sz w:val="24"/>
                <w:szCs w:val="24"/>
              </w:rPr>
            </w:pPr>
            <w:r>
              <w:rPr>
                <w:rFonts w:hint="eastAsia" w:ascii="黑体" w:hAnsi="黑体" w:eastAsia="黑体" w:cs="黑体"/>
                <w:b/>
                <w:color w:val="auto"/>
                <w:kern w:val="0"/>
                <w:sz w:val="24"/>
                <w:szCs w:val="24"/>
              </w:rPr>
              <w:t>气象设施综合提升工程</w:t>
            </w:r>
            <w:r>
              <w:rPr>
                <w:rFonts w:hint="eastAsia" w:ascii="黑体" w:hAnsi="黑体" w:eastAsia="黑体" w:cs="黑体"/>
                <w:b/>
                <w:color w:val="auto"/>
                <w:kern w:val="0"/>
                <w:sz w:val="24"/>
                <w:szCs w:val="24"/>
                <w:lang w:eastAsia="zh-CN"/>
              </w:rPr>
              <w:t>。</w:t>
            </w:r>
            <w:r>
              <w:rPr>
                <w:rFonts w:hint="eastAsia" w:ascii="黑体" w:hAnsi="黑体" w:eastAsia="黑体" w:cs="黑体"/>
                <w:sz w:val="24"/>
                <w:szCs w:val="24"/>
                <w:shd w:val="clear" w:color="auto" w:fill="FFFFFF" w:themeFill="background1"/>
              </w:rPr>
              <w:t>开展秦皇岛国家基本气象站业务用房改造及配套设施建设；开展秦皇岛新一代天气雷达站、市观测站业务用房及消防、供电、供暖及道路管网等配套设施改造；开展昌黎国家气象观测站业务用房被动房改造、围墙、大门等基础设施维修改造项目；实施青龙百年气象台站基础设施改造项目。开展抚宁、卢龙、青龙、昌黎</w:t>
            </w:r>
            <w:r>
              <w:rPr>
                <w:rFonts w:ascii="黑体" w:hAnsi="黑体" w:eastAsia="黑体" w:cs="黑体"/>
                <w:sz w:val="24"/>
                <w:szCs w:val="24"/>
                <w:shd w:val="clear" w:color="auto" w:fill="FFFFFF" w:themeFill="background1"/>
              </w:rPr>
              <w:t>4个基层台站智能化管理、气象文化和台站党建建设及</w:t>
            </w:r>
            <w:r>
              <w:rPr>
                <w:rFonts w:hint="eastAsia" w:ascii="黑体" w:hAnsi="黑体" w:eastAsia="黑体" w:cs="黑体"/>
                <w:color w:val="000000"/>
                <w:sz w:val="24"/>
                <w:szCs w:val="24"/>
                <w:shd w:val="clear" w:color="auto" w:fill="FFFFFF" w:themeFill="background1"/>
              </w:rPr>
              <w:t>动力环境建设项目</w:t>
            </w:r>
            <w:r>
              <w:rPr>
                <w:rFonts w:hint="eastAsia" w:ascii="黑体" w:hAnsi="黑体" w:eastAsia="黑体" w:cs="黑体"/>
                <w:sz w:val="24"/>
                <w:szCs w:val="24"/>
                <w:shd w:val="clear" w:color="auto" w:fill="FFFFFF" w:themeFill="background1"/>
              </w:rPr>
              <w:t>。</w:t>
            </w:r>
            <w:r>
              <w:rPr>
                <w:rFonts w:hint="eastAsia" w:ascii="黑体" w:hAnsi="黑体" w:eastAsia="黑体" w:cs="黑体"/>
                <w:bCs/>
                <w:color w:val="000000"/>
                <w:sz w:val="24"/>
                <w:szCs w:val="24"/>
                <w:shd w:val="clear" w:color="auto" w:fill="FFFFFF" w:themeFill="background1"/>
              </w:rPr>
              <w:t>开展</w:t>
            </w:r>
            <w:r>
              <w:rPr>
                <w:rFonts w:hint="eastAsia" w:ascii="黑体" w:hAnsi="黑体" w:eastAsia="黑体" w:cs="黑体"/>
                <w:color w:val="000000"/>
                <w:sz w:val="24"/>
                <w:szCs w:val="24"/>
                <w:shd w:val="clear" w:color="auto" w:fill="FFFFFF" w:themeFill="background1"/>
              </w:rPr>
              <w:t>市本级动力环境建设项目。</w:t>
            </w:r>
          </w:p>
        </w:tc>
      </w:tr>
    </w:tbl>
    <w:p>
      <w:pPr>
        <w:ind w:firstLine="640"/>
      </w:pPr>
    </w:p>
    <w:p>
      <w:pPr>
        <w:pStyle w:val="3"/>
        <w:ind w:firstLine="643"/>
        <w:rPr>
          <w:rFonts w:ascii="黑体" w:hAnsi="黑体" w:eastAsia="黑体"/>
          <w:sz w:val="32"/>
          <w:szCs w:val="32"/>
        </w:rPr>
      </w:pPr>
      <w:bookmarkStart w:id="66" w:name="_Toc62121764"/>
      <w:bookmarkStart w:id="67" w:name="_Toc5248"/>
      <w:r>
        <w:rPr>
          <w:rFonts w:hint="eastAsia" w:ascii="黑体" w:hAnsi="黑体" w:eastAsia="黑体"/>
          <w:b w:val="0"/>
          <w:sz w:val="32"/>
          <w:szCs w:val="32"/>
        </w:rPr>
        <w:t>六</w:t>
      </w:r>
      <w:r>
        <w:rPr>
          <w:rFonts w:hint="eastAsia" w:ascii="黑体" w:hAnsi="黑体" w:eastAsia="黑体"/>
          <w:sz w:val="32"/>
          <w:szCs w:val="32"/>
        </w:rPr>
        <w:t>、资金筹措与投资概算</w:t>
      </w:r>
      <w:bookmarkEnd w:id="66"/>
      <w:bookmarkEnd w:id="67"/>
    </w:p>
    <w:p>
      <w:pPr>
        <w:pStyle w:val="4"/>
        <w:ind w:firstLine="640"/>
        <w:rPr>
          <w:rFonts w:ascii="楷体" w:hAnsi="楷体" w:eastAsia="楷体"/>
        </w:rPr>
      </w:pPr>
      <w:bookmarkStart w:id="68" w:name="_Toc62121765"/>
      <w:bookmarkStart w:id="69" w:name="_Toc21262"/>
      <w:r>
        <w:rPr>
          <w:rFonts w:hint="eastAsia" w:ascii="楷体" w:hAnsi="楷体" w:eastAsia="楷体"/>
        </w:rPr>
        <w:t>（一）深化双重计划财务体制，推动规划实施</w:t>
      </w:r>
      <w:bookmarkEnd w:id="68"/>
      <w:bookmarkEnd w:id="69"/>
    </w:p>
    <w:p>
      <w:pPr>
        <w:ind w:firstLine="640"/>
      </w:pPr>
      <w:r>
        <w:rPr>
          <w:rFonts w:hint="eastAsia"/>
        </w:rPr>
        <w:t>进一步推进气象双重计划财务体制落实，健全气象事业公共财政保障机制，按照事权划分和支出责任，建立与气象事权和支出责任一致的财政投入稳定增长长效机制，把气象事务支出纳入各级政府预算，共同落实气象建设投资，吸引社会资本参与，推动规划实施。</w:t>
      </w:r>
    </w:p>
    <w:p>
      <w:pPr>
        <w:pStyle w:val="4"/>
        <w:ind w:firstLine="640"/>
        <w:rPr>
          <w:rFonts w:ascii="楷体" w:hAnsi="楷体" w:eastAsia="楷体"/>
        </w:rPr>
      </w:pPr>
      <w:bookmarkStart w:id="70" w:name="_Toc62121766"/>
      <w:bookmarkStart w:id="71" w:name="_Toc22607"/>
      <w:r>
        <w:rPr>
          <w:rFonts w:hint="eastAsia" w:ascii="楷体" w:hAnsi="楷体" w:eastAsia="楷体"/>
        </w:rPr>
        <w:t>（二）多方筹措资金，确保项目落地</w:t>
      </w:r>
      <w:bookmarkEnd w:id="70"/>
      <w:bookmarkEnd w:id="71"/>
    </w:p>
    <w:p>
      <w:pPr>
        <w:ind w:firstLine="640"/>
      </w:pPr>
      <w:r>
        <w:rPr>
          <w:rFonts w:hint="eastAsia"/>
        </w:rPr>
        <w:t>积极主动对接河北省气象局气象事业发展“十四五”规划，用好中央预算内财政资金。充分利用生态气象保障工程、山洪地质灾害防治气象保障工程、全国自然灾害综合风险普查等项目资金，确保项目落地。</w:t>
      </w:r>
    </w:p>
    <w:p>
      <w:pPr>
        <w:pStyle w:val="4"/>
        <w:ind w:firstLine="640"/>
        <w:rPr>
          <w:rFonts w:ascii="楷体" w:hAnsi="楷体" w:eastAsia="楷体"/>
        </w:rPr>
      </w:pPr>
      <w:bookmarkStart w:id="72" w:name="_Toc62121767"/>
      <w:bookmarkStart w:id="73" w:name="_Toc24445"/>
      <w:r>
        <w:rPr>
          <w:rFonts w:hint="eastAsia" w:ascii="楷体" w:hAnsi="楷体" w:eastAsia="楷体"/>
        </w:rPr>
        <w:t>（三）投资估算</w:t>
      </w:r>
      <w:bookmarkEnd w:id="72"/>
      <w:bookmarkEnd w:id="73"/>
    </w:p>
    <w:p>
      <w:pPr>
        <w:ind w:firstLine="640"/>
      </w:pPr>
      <w:r>
        <w:rPr>
          <w:rFonts w:hint="eastAsia"/>
        </w:rPr>
        <w:t>秦皇岛气象事业发展“十四五”规划，明确了四大任务、九大重点工程，工程总投资规模</w:t>
      </w:r>
      <w:r>
        <w:rPr>
          <w:rFonts w:hint="eastAsia"/>
          <w:highlight w:val="none"/>
          <w:lang w:val="en-US" w:eastAsia="zh-CN"/>
        </w:rPr>
        <w:t>1.85</w:t>
      </w:r>
      <w:r>
        <w:rPr>
          <w:rFonts w:hint="eastAsia"/>
        </w:rPr>
        <w:t>亿元，中央投资</w:t>
      </w:r>
      <w:r>
        <w:rPr>
          <w:rFonts w:hint="eastAsia"/>
          <w:highlight w:val="none"/>
        </w:rPr>
        <w:t>1.18</w:t>
      </w:r>
      <w:r>
        <w:rPr>
          <w:rFonts w:hint="eastAsia"/>
        </w:rPr>
        <w:t>亿元，地方投资</w:t>
      </w:r>
      <w:r>
        <w:rPr>
          <w:rFonts w:hint="eastAsia"/>
          <w:highlight w:val="none"/>
          <w:lang w:val="en-US" w:eastAsia="zh-CN"/>
        </w:rPr>
        <w:t>0.67</w:t>
      </w:r>
      <w:r>
        <w:rPr>
          <w:rFonts w:hint="eastAsia"/>
        </w:rPr>
        <w:t>亿元。详细投资概算见附表。</w:t>
      </w:r>
    </w:p>
    <w:p>
      <w:pPr>
        <w:pStyle w:val="3"/>
        <w:ind w:firstLine="643"/>
        <w:rPr>
          <w:rFonts w:ascii="黑体" w:hAnsi="黑体" w:eastAsia="黑体"/>
          <w:b w:val="0"/>
          <w:sz w:val="32"/>
          <w:szCs w:val="32"/>
        </w:rPr>
      </w:pPr>
      <w:bookmarkStart w:id="74" w:name="_Toc62121768"/>
      <w:bookmarkStart w:id="75" w:name="_Toc14355"/>
      <w:r>
        <w:rPr>
          <w:rFonts w:hint="eastAsia" w:ascii="黑体" w:hAnsi="黑体" w:eastAsia="黑体"/>
          <w:b w:val="0"/>
          <w:sz w:val="32"/>
          <w:szCs w:val="32"/>
        </w:rPr>
        <w:t>七、保障措施</w:t>
      </w:r>
      <w:bookmarkEnd w:id="74"/>
      <w:bookmarkEnd w:id="75"/>
    </w:p>
    <w:p>
      <w:pPr>
        <w:pStyle w:val="4"/>
        <w:ind w:firstLine="640"/>
        <w:rPr>
          <w:rFonts w:ascii="楷体" w:hAnsi="楷体" w:eastAsia="楷体"/>
        </w:rPr>
      </w:pPr>
      <w:bookmarkStart w:id="76" w:name="_Toc62121769"/>
      <w:bookmarkStart w:id="77" w:name="_Toc2849"/>
      <w:r>
        <w:rPr>
          <w:rFonts w:hint="eastAsia" w:ascii="楷体" w:hAnsi="楷体" w:eastAsia="楷体"/>
        </w:rPr>
        <w:t>（一）加强组织领导，统筹协调落实</w:t>
      </w:r>
      <w:bookmarkEnd w:id="76"/>
      <w:bookmarkEnd w:id="77"/>
    </w:p>
    <w:p>
      <w:pPr>
        <w:widowControl/>
        <w:ind w:firstLine="640"/>
      </w:pPr>
      <w:r>
        <w:rPr>
          <w:rFonts w:hint="eastAsia"/>
        </w:rPr>
        <w:t>继续加强和完善气象部门与地方政府双重领导。各单位要加强对规划实施工作的组织领导，强化气象事业发展的统筹协调，按照职责分工，落实目标责任，积极推动各项任务落实。建立本规划与市以及相关行业规划之间的衔接机制。加强领导，科学组织，推动各层次、各领域、各区域气象事业协调发展。完善对规划实施的监测评估制度，建立规划实施评估与动态修订机制，适时开展规划的修编和调整工作，确保规划的科学有效组织实施和督促检查落实。</w:t>
      </w:r>
    </w:p>
    <w:p>
      <w:pPr>
        <w:pStyle w:val="4"/>
        <w:ind w:firstLine="640"/>
        <w:rPr>
          <w:rFonts w:ascii="楷体" w:hAnsi="楷体" w:eastAsia="楷体"/>
        </w:rPr>
      </w:pPr>
      <w:bookmarkStart w:id="78" w:name="_Toc62121770"/>
      <w:bookmarkStart w:id="79" w:name="_Toc17911"/>
      <w:r>
        <w:rPr>
          <w:rFonts w:hint="eastAsia" w:ascii="楷体" w:hAnsi="楷体" w:eastAsia="楷体"/>
        </w:rPr>
        <w:t>（二）</w:t>
      </w:r>
      <w:r>
        <w:rPr>
          <w:rFonts w:hint="eastAsia" w:ascii="楷体" w:hAnsi="楷体" w:eastAsia="楷体" w:cs="仿宋_GB2312"/>
        </w:rPr>
        <w:t>明确事权划分，发挥资金效益</w:t>
      </w:r>
      <w:bookmarkEnd w:id="78"/>
      <w:bookmarkEnd w:id="79"/>
    </w:p>
    <w:p>
      <w:pPr>
        <w:widowControl/>
        <w:ind w:firstLine="640"/>
      </w:pPr>
      <w:r>
        <w:rPr>
          <w:rFonts w:hint="eastAsia"/>
        </w:rPr>
        <w:t>进一步完善双重计划财务体制和相应的资金渠道，明确事权和支出责任，建立健全稳定增长的财政投入机制，把增强气象能力建设纳入各级财政预算。逐步完善以政府投入为主、社会投入为辅的多元化投入机制，充分利用市场机制。加强气象工程项目建设管理，健全管理体制机制，发挥工程效益，加强气象事业稳定运行和维持保障。</w:t>
      </w:r>
    </w:p>
    <w:p>
      <w:pPr>
        <w:pStyle w:val="4"/>
        <w:ind w:firstLine="640"/>
        <w:rPr>
          <w:rFonts w:ascii="楷体" w:hAnsi="楷体" w:eastAsia="楷体"/>
        </w:rPr>
      </w:pPr>
      <w:bookmarkStart w:id="80" w:name="_Toc62121771"/>
      <w:bookmarkStart w:id="81" w:name="_Toc23077"/>
      <w:r>
        <w:rPr>
          <w:rFonts w:hint="eastAsia" w:ascii="楷体" w:hAnsi="楷体" w:eastAsia="楷体"/>
        </w:rPr>
        <w:t>（三）</w:t>
      </w:r>
      <w:r>
        <w:rPr>
          <w:rFonts w:hint="eastAsia" w:ascii="楷体" w:hAnsi="楷体" w:eastAsia="楷体" w:cs="仿宋_GB2312"/>
        </w:rPr>
        <w:t>强化科技支撑，创新驱动发展</w:t>
      </w:r>
      <w:bookmarkEnd w:id="80"/>
      <w:bookmarkEnd w:id="81"/>
    </w:p>
    <w:p>
      <w:pPr>
        <w:ind w:firstLine="620" w:firstLineChars="196"/>
      </w:pPr>
      <w:r>
        <w:rPr>
          <w:rFonts w:hint="eastAsia"/>
        </w:rPr>
        <w:t>坚持自主创新、重点跨越、支撑发展、引领未来的方针，建设布局合理、特色鲜明、优势互补、均衡发展的气象科技创新体系，将气象科技创新纳入河北科技发展规划和年度计划。组建重点领域的科技创新团队，重点实施一批重大科</w:t>
      </w:r>
      <w:r>
        <w:rPr>
          <w:rFonts w:hint="eastAsia" w:cs="仿宋_GB2312"/>
          <w:kern w:val="0"/>
        </w:rPr>
        <w:t>技项目。</w:t>
      </w:r>
      <w:r>
        <w:rPr>
          <w:rFonts w:hint="eastAsia" w:cs="仿宋_GB2312"/>
        </w:rPr>
        <w:t>坚持“服务发展、人才优先、以用为本、创新机制、高端引领、整体开发”的人才工作指导方针，</w:t>
      </w:r>
      <w:r>
        <w:rPr>
          <w:rFonts w:hint="eastAsia" w:cs="仿宋_GB2312"/>
          <w:kern w:val="0"/>
        </w:rPr>
        <w:t>将气象干部培训纳入各级干部培训计划，将气象人才引进工作纳入河北引进国内外人才智力资源计划，将基层气象协理员、气象信息员队伍纳入各级综合应急救援队伍体系。</w:t>
      </w:r>
      <w:r>
        <w:rPr>
          <w:rFonts w:hint="eastAsia" w:cs="仿宋_GB2312"/>
        </w:rPr>
        <w:t>建设素质优良的气象人才队伍，为气象发展提供科技支撑和人才保障。</w:t>
      </w:r>
    </w:p>
    <w:p>
      <w:pPr>
        <w:pStyle w:val="4"/>
        <w:ind w:firstLine="640"/>
        <w:rPr>
          <w:rFonts w:ascii="楷体" w:hAnsi="楷体" w:eastAsia="楷体"/>
        </w:rPr>
      </w:pPr>
      <w:bookmarkStart w:id="82" w:name="_Toc62121772"/>
      <w:bookmarkStart w:id="83" w:name="_Toc28030"/>
      <w:r>
        <w:rPr>
          <w:rFonts w:hint="eastAsia" w:ascii="楷体" w:hAnsi="楷体" w:eastAsia="楷体"/>
        </w:rPr>
        <w:t>（四）</w:t>
      </w:r>
      <w:r>
        <w:rPr>
          <w:rFonts w:hint="eastAsia" w:ascii="楷体" w:hAnsi="楷体" w:eastAsia="楷体" w:cs="仿宋_GB2312"/>
        </w:rPr>
        <w:t>全面深化改革，完善体制机制</w:t>
      </w:r>
      <w:bookmarkEnd w:id="82"/>
      <w:bookmarkEnd w:id="83"/>
    </w:p>
    <w:p>
      <w:pPr>
        <w:ind w:firstLine="620" w:firstLineChars="196"/>
      </w:pPr>
      <w:r>
        <w:rPr>
          <w:rFonts w:hint="eastAsia" w:cs="仿宋_GB2312"/>
        </w:rPr>
        <w:t>面对全面深化改革的新形势和全面提升气象服务保障能力的新要求，</w:t>
      </w:r>
      <w:r>
        <w:rPr>
          <w:rFonts w:hint="eastAsia" w:cs="仿宋_GB2312"/>
          <w:kern w:val="0"/>
        </w:rPr>
        <w:t>要稳步推进气象服务</w:t>
      </w:r>
      <w:r>
        <w:rPr>
          <w:rFonts w:hint="eastAsia"/>
        </w:rPr>
        <w:t>体制、业务科技体制和行政管理体制改革。着力调整气象服务供给方式，强化政府气象职能，激发社会市场活力。优化气象总体业务布局，创新科技驱动发展机制。建成体系完备、科学规范、运行有效的体制机制。</w:t>
      </w:r>
    </w:p>
    <w:p>
      <w:pPr>
        <w:pStyle w:val="4"/>
        <w:ind w:firstLine="640"/>
        <w:rPr>
          <w:rFonts w:ascii="楷体" w:hAnsi="楷体" w:eastAsia="楷体"/>
        </w:rPr>
      </w:pPr>
      <w:bookmarkStart w:id="84" w:name="_Toc62121773"/>
      <w:bookmarkStart w:id="85" w:name="_Toc10743"/>
      <w:r>
        <w:rPr>
          <w:rFonts w:hint="eastAsia" w:ascii="楷体" w:hAnsi="楷体" w:eastAsia="楷体"/>
        </w:rPr>
        <w:t>（五）健全法规体系，保障规划实施</w:t>
      </w:r>
      <w:bookmarkEnd w:id="84"/>
      <w:bookmarkEnd w:id="85"/>
    </w:p>
    <w:p>
      <w:pPr>
        <w:pStyle w:val="6"/>
        <w:spacing w:line="560" w:lineRule="exact"/>
        <w:ind w:firstLine="632" w:firstLineChars="200"/>
        <w:rPr>
          <w:rFonts w:ascii="仿宋_GB2312" w:hAnsi="Calibri" w:eastAsia="仿宋_GB2312" w:cs="仿宋_GB2312"/>
          <w:sz w:val="32"/>
          <w:szCs w:val="32"/>
        </w:rPr>
      </w:pPr>
      <w:r>
        <w:rPr>
          <w:rFonts w:hint="eastAsia" w:ascii="仿宋_GB2312" w:hAnsi="Calibri" w:eastAsia="仿宋_GB2312" w:cs="Times New Roman"/>
          <w:sz w:val="32"/>
          <w:szCs w:val="32"/>
        </w:rPr>
        <w:t>要进一步加强气象法规建设，继续完善法律法规体系，充分发挥好法律法规对十四五规划的政策支持作用，在立法的导向和指导思想上，重点放在落实党的十九大，十九届</w:t>
      </w:r>
      <w:r>
        <w:rPr>
          <w:rFonts w:hint="eastAsia" w:ascii="仿宋_GB2312" w:hAnsi="Calibri" w:eastAsia="仿宋_GB2312" w:cs="仿宋_GB2312"/>
          <w:sz w:val="32"/>
          <w:szCs w:val="32"/>
        </w:rPr>
        <w:t>二中、三中、四中、五中全会精神上，放在对气象法精神的具体落实上；要认真贯彻执行气象相关</w:t>
      </w:r>
      <w:r>
        <w:rPr>
          <w:rFonts w:hint="eastAsia" w:ascii="仿宋_GB2312" w:hAnsi="Calibri" w:eastAsia="仿宋_GB2312" w:cs="仿宋_GB2312"/>
          <w:sz w:val="32"/>
          <w:szCs w:val="32"/>
        </w:rPr>
        <w:fldChar w:fldCharType="begin"/>
      </w:r>
      <w:r>
        <w:rPr>
          <w:rFonts w:ascii="仿宋_GB2312" w:eastAsia="仿宋_GB2312" w:cs="仿宋_GB2312"/>
          <w:sz w:val="32"/>
          <w:szCs w:val="32"/>
        </w:rPr>
        <w:instrText xml:space="preserve"> HYPERLINK "http://www.chinalawedu.com/" \o "</w:instrText>
      </w:r>
      <w:r>
        <w:rPr>
          <w:rFonts w:hint="eastAsia" w:ascii="仿宋_GB2312" w:eastAsia="仿宋_GB2312" w:cs="仿宋_GB2312"/>
          <w:sz w:val="32"/>
          <w:szCs w:val="32"/>
        </w:rPr>
        <w:instrText xml:space="preserve">法律</w:instrText>
      </w:r>
      <w:r>
        <w:rPr>
          <w:rFonts w:ascii="仿宋_GB2312" w:eastAsia="仿宋_GB2312" w:cs="仿宋_GB2312"/>
          <w:sz w:val="32"/>
          <w:szCs w:val="32"/>
        </w:rPr>
        <w:instrText xml:space="preserve">" </w:instrText>
      </w:r>
      <w:r>
        <w:rPr>
          <w:rFonts w:hint="eastAsia" w:ascii="仿宋_GB2312" w:hAnsi="Calibri" w:eastAsia="仿宋_GB2312" w:cs="仿宋_GB2312"/>
          <w:sz w:val="32"/>
          <w:szCs w:val="32"/>
        </w:rPr>
        <w:fldChar w:fldCharType="separate"/>
      </w:r>
      <w:r>
        <w:rPr>
          <w:rFonts w:hint="eastAsia" w:ascii="仿宋_GB2312" w:hAnsi="Calibri" w:eastAsia="仿宋_GB2312" w:cs="仿宋_GB2312"/>
          <w:sz w:val="32"/>
          <w:szCs w:val="32"/>
        </w:rPr>
        <w:t>法律</w:t>
      </w:r>
      <w:r>
        <w:rPr>
          <w:rFonts w:hint="eastAsia" w:ascii="仿宋_GB2312" w:hAnsi="Calibri" w:eastAsia="仿宋_GB2312" w:cs="仿宋_GB2312"/>
          <w:sz w:val="32"/>
          <w:szCs w:val="32"/>
        </w:rPr>
        <w:fldChar w:fldCharType="end"/>
      </w:r>
      <w:r>
        <w:rPr>
          <w:rFonts w:hint="eastAsia" w:ascii="仿宋_GB2312" w:hAnsi="Calibri" w:eastAsia="仿宋_GB2312" w:cs="仿宋_GB2312"/>
          <w:sz w:val="32"/>
          <w:szCs w:val="32"/>
        </w:rPr>
        <w:fldChar w:fldCharType="begin"/>
      </w:r>
      <w:r>
        <w:rPr>
          <w:rFonts w:ascii="仿宋_GB2312" w:eastAsia="仿宋_GB2312" w:cs="仿宋_GB2312"/>
          <w:sz w:val="32"/>
          <w:szCs w:val="32"/>
        </w:rPr>
        <w:instrText xml:space="preserve"> HYPERLINK "http://www.chinalawedu.com/falvfagui/" \o "</w:instrText>
      </w:r>
      <w:r>
        <w:rPr>
          <w:rFonts w:hint="eastAsia" w:ascii="仿宋_GB2312" w:eastAsia="仿宋_GB2312" w:cs="仿宋_GB2312"/>
          <w:sz w:val="32"/>
          <w:szCs w:val="32"/>
        </w:rPr>
        <w:instrText xml:space="preserve">法规</w:instrText>
      </w:r>
      <w:r>
        <w:rPr>
          <w:rFonts w:ascii="仿宋_GB2312" w:eastAsia="仿宋_GB2312" w:cs="仿宋_GB2312"/>
          <w:sz w:val="32"/>
          <w:szCs w:val="32"/>
        </w:rPr>
        <w:instrText xml:space="preserve">" </w:instrText>
      </w:r>
      <w:r>
        <w:rPr>
          <w:rFonts w:hint="eastAsia" w:ascii="仿宋_GB2312" w:hAnsi="Calibri" w:eastAsia="仿宋_GB2312" w:cs="仿宋_GB2312"/>
          <w:sz w:val="32"/>
          <w:szCs w:val="32"/>
        </w:rPr>
        <w:fldChar w:fldCharType="separate"/>
      </w:r>
      <w:r>
        <w:rPr>
          <w:rFonts w:hint="eastAsia" w:ascii="仿宋_GB2312" w:hAnsi="Calibri" w:eastAsia="仿宋_GB2312" w:cs="仿宋_GB2312"/>
          <w:sz w:val="32"/>
          <w:szCs w:val="32"/>
        </w:rPr>
        <w:t>法规</w:t>
      </w:r>
      <w:r>
        <w:rPr>
          <w:rFonts w:hint="eastAsia" w:ascii="仿宋_GB2312" w:hAnsi="Calibri" w:eastAsia="仿宋_GB2312" w:cs="仿宋_GB2312"/>
          <w:sz w:val="32"/>
          <w:szCs w:val="32"/>
        </w:rPr>
        <w:fldChar w:fldCharType="end"/>
      </w:r>
      <w:r>
        <w:rPr>
          <w:rFonts w:hint="eastAsia" w:ascii="仿宋_GB2312" w:hAnsi="Calibri" w:eastAsia="仿宋_GB2312" w:cs="仿宋_GB2312"/>
          <w:sz w:val="32"/>
          <w:szCs w:val="32"/>
        </w:rPr>
        <w:t>和国务院、省委省政府关于加强气象工作的重要文件，依法加强对探测环境和设施保护、预报预警信息传播、人工影响天气、雷电防护、气球升放的管理，为气象事业的发展提供优良的政策环境。</w:t>
      </w:r>
    </w:p>
    <w:p>
      <w:pPr>
        <w:pStyle w:val="6"/>
        <w:spacing w:line="560" w:lineRule="exact"/>
        <w:ind w:firstLine="632" w:firstLineChars="200"/>
        <w:rPr>
          <w:rFonts w:ascii="仿宋_GB2312" w:hAnsi="Calibri" w:eastAsia="仿宋_GB2312" w:cs="仿宋_GB2312"/>
          <w:sz w:val="32"/>
          <w:szCs w:val="32"/>
        </w:rPr>
      </w:pPr>
    </w:p>
    <w:p>
      <w:pPr>
        <w:pStyle w:val="6"/>
        <w:spacing w:line="560" w:lineRule="exact"/>
        <w:ind w:firstLine="632" w:firstLineChars="200"/>
        <w:rPr>
          <w:rFonts w:ascii="仿宋" w:hAnsi="仿宋" w:eastAsia="仿宋"/>
          <w:sz w:val="32"/>
          <w:szCs w:val="32"/>
        </w:rPr>
      </w:pPr>
    </w:p>
    <w:p>
      <w:pPr>
        <w:pStyle w:val="6"/>
        <w:spacing w:line="560" w:lineRule="exact"/>
        <w:ind w:firstLine="632" w:firstLineChars="200"/>
        <w:rPr>
          <w:rFonts w:ascii="仿宋" w:hAnsi="仿宋" w:eastAsia="仿宋"/>
          <w:sz w:val="32"/>
          <w:szCs w:val="32"/>
        </w:rPr>
      </w:pPr>
    </w:p>
    <w:p>
      <w:pPr>
        <w:spacing w:after="123" w:afterLines="20" w:line="400" w:lineRule="exact"/>
        <w:jc w:val="center"/>
        <w:rPr>
          <w:rFonts w:ascii="黑体" w:eastAsia="黑体"/>
          <w:b/>
          <w:bCs/>
          <w:sz w:val="30"/>
          <w:szCs w:val="30"/>
        </w:rPr>
        <w:sectPr>
          <w:footerReference r:id="rId7" w:type="default"/>
          <w:pgSz w:w="11906" w:h="16838"/>
          <w:pgMar w:top="2138" w:right="1531" w:bottom="1134" w:left="1531" w:header="851" w:footer="1491" w:gutter="0"/>
          <w:pgNumType w:start="1" w:chapSep="emDash"/>
          <w:cols w:space="720" w:num="1"/>
          <w:docGrid w:type="linesAndChars" w:linePitch="616" w:charSpace="-849"/>
        </w:sectPr>
      </w:pPr>
    </w:p>
    <w:p>
      <w:pPr>
        <w:spacing w:after="123" w:afterLines="20" w:line="400" w:lineRule="exact"/>
        <w:jc w:val="center"/>
        <w:rPr>
          <w:rFonts w:ascii="黑体"/>
          <w:b/>
          <w:bCs/>
          <w:sz w:val="30"/>
          <w:szCs w:val="30"/>
        </w:rPr>
      </w:pPr>
      <w:commentRangeStart w:id="27"/>
      <w:r>
        <w:rPr>
          <w:rFonts w:hint="eastAsia" w:ascii="黑体" w:eastAsia="黑体"/>
          <w:b/>
          <w:bCs/>
          <w:sz w:val="30"/>
          <w:szCs w:val="30"/>
        </w:rPr>
        <w:t>秦皇岛市气象事业发展“十四五”规划重点工程项目表</w:t>
      </w:r>
      <w:commentRangeEnd w:id="27"/>
      <w:r>
        <w:rPr>
          <w:rStyle w:val="14"/>
        </w:rPr>
        <w:commentReference w:id="27"/>
      </w:r>
    </w:p>
    <w:tbl>
      <w:tblPr>
        <w:tblStyle w:val="10"/>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1134"/>
        <w:gridCol w:w="7938"/>
        <w:gridCol w:w="1134"/>
        <w:gridCol w:w="1275"/>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blHeader/>
          <w:jc w:val="center"/>
        </w:trPr>
        <w:tc>
          <w:tcPr>
            <w:tcW w:w="1210" w:type="dxa"/>
            <w:vMerge w:val="restart"/>
            <w:tcBorders>
              <w:top w:val="single" w:color="000000" w:sz="4" w:space="0"/>
              <w:left w:val="single" w:color="000000" w:sz="4" w:space="0"/>
              <w:right w:val="single" w:color="000000" w:sz="4" w:space="0"/>
            </w:tcBorders>
            <w:vAlign w:val="center"/>
          </w:tcPr>
          <w:p>
            <w:pPr>
              <w:spacing w:line="30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序号</w:t>
            </w:r>
          </w:p>
        </w:tc>
        <w:tc>
          <w:tcPr>
            <w:tcW w:w="1134" w:type="dxa"/>
            <w:vMerge w:val="restart"/>
            <w:tcBorders>
              <w:left w:val="single" w:color="000000" w:sz="4" w:space="0"/>
              <w:right w:val="single" w:color="000000" w:sz="4" w:space="0"/>
            </w:tcBorders>
          </w:tcPr>
          <w:p>
            <w:pPr>
              <w:spacing w:line="300" w:lineRule="exact"/>
              <w:jc w:val="center"/>
              <w:rPr>
                <w:rFonts w:ascii="微软雅黑" w:hAnsi="微软雅黑" w:eastAsia="微软雅黑" w:cs="微软雅黑"/>
                <w:b/>
                <w:color w:val="000000" w:themeColor="text1"/>
                <w:sz w:val="20"/>
                <w:szCs w:val="20"/>
                <w14:textFill>
                  <w14:solidFill>
                    <w14:schemeClr w14:val="tx1"/>
                  </w14:solidFill>
                </w14:textFill>
              </w:rPr>
            </w:pPr>
          </w:p>
          <w:p>
            <w:pPr>
              <w:spacing w:line="30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工程名称</w:t>
            </w:r>
          </w:p>
        </w:tc>
        <w:tc>
          <w:tcPr>
            <w:tcW w:w="7938" w:type="dxa"/>
            <w:vMerge w:val="restart"/>
            <w:tcBorders>
              <w:top w:val="single" w:color="000000" w:sz="4" w:space="0"/>
              <w:left w:val="single" w:color="000000" w:sz="4" w:space="0"/>
              <w:right w:val="single" w:color="000000" w:sz="4" w:space="0"/>
            </w:tcBorders>
            <w:vAlign w:val="center"/>
          </w:tcPr>
          <w:p>
            <w:pPr>
              <w:spacing w:line="30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主要建设内容及规模</w:t>
            </w:r>
          </w:p>
        </w:tc>
        <w:tc>
          <w:tcPr>
            <w:tcW w:w="1134" w:type="dxa"/>
            <w:vMerge w:val="restart"/>
            <w:tcBorders>
              <w:top w:val="single" w:color="000000" w:sz="4" w:space="0"/>
              <w:left w:val="single" w:color="000000" w:sz="4" w:space="0"/>
              <w:right w:val="single" w:color="000000" w:sz="4" w:space="0"/>
            </w:tcBorders>
            <w:vAlign w:val="center"/>
          </w:tcPr>
          <w:p>
            <w:pPr>
              <w:spacing w:line="30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总投资</w:t>
            </w:r>
          </w:p>
          <w:p>
            <w:pPr>
              <w:spacing w:line="30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（万元）</w:t>
            </w:r>
          </w:p>
        </w:tc>
        <w:tc>
          <w:tcPr>
            <w:tcW w:w="2584"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资金来源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blHeader/>
          <w:jc w:val="center"/>
        </w:trPr>
        <w:tc>
          <w:tcPr>
            <w:tcW w:w="1210"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微软雅黑" w:hAnsi="微软雅黑" w:eastAsia="微软雅黑" w:cs="微软雅黑"/>
                <w:b/>
                <w:color w:val="000000" w:themeColor="text1"/>
                <w:sz w:val="20"/>
                <w:szCs w:val="20"/>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tcPr>
          <w:p>
            <w:pPr>
              <w:spacing w:line="300" w:lineRule="exact"/>
              <w:jc w:val="center"/>
              <w:rPr>
                <w:rFonts w:ascii="微软雅黑" w:hAnsi="微软雅黑" w:eastAsia="微软雅黑" w:cs="微软雅黑"/>
                <w:b/>
                <w:color w:val="000000" w:themeColor="text1"/>
                <w:sz w:val="20"/>
                <w:szCs w:val="20"/>
                <w14:textFill>
                  <w14:solidFill>
                    <w14:schemeClr w14:val="tx1"/>
                  </w14:solidFill>
                </w14:textFill>
              </w:rPr>
            </w:pPr>
          </w:p>
        </w:tc>
        <w:tc>
          <w:tcPr>
            <w:tcW w:w="7938"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微软雅黑" w:hAnsi="微软雅黑" w:eastAsia="微软雅黑" w:cs="微软雅黑"/>
                <w:b/>
                <w:color w:val="000000" w:themeColor="text1"/>
                <w:sz w:val="20"/>
                <w:szCs w:val="20"/>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微软雅黑" w:hAnsi="微软雅黑" w:eastAsia="微软雅黑" w:cs="微软雅黑"/>
                <w:b/>
                <w:color w:val="000000" w:themeColor="text1"/>
                <w:sz w:val="20"/>
                <w:szCs w:val="20"/>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省级以上投资（万元）</w:t>
            </w:r>
          </w:p>
        </w:tc>
        <w:tc>
          <w:tcPr>
            <w:tcW w:w="13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市级以下投资（万元）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微软雅黑" w:hAnsi="微软雅黑" w:eastAsia="微软雅黑" w:cs="微软雅黑"/>
                <w:b/>
                <w:color w:val="000000" w:themeColor="text1"/>
                <w:sz w:val="20"/>
                <w:szCs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pPr>
              <w:spacing w:line="300" w:lineRule="exact"/>
              <w:jc w:val="center"/>
              <w:rPr>
                <w:rFonts w:ascii="微软雅黑" w:hAnsi="微软雅黑" w:eastAsia="微软雅黑" w:cs="微软雅黑"/>
                <w:b/>
                <w:color w:val="000000" w:themeColor="text1"/>
                <w:spacing w:val="-6"/>
                <w:kern w:val="21"/>
                <w:sz w:val="20"/>
                <w:szCs w:val="20"/>
                <w14:textFill>
                  <w14:solidFill>
                    <w14:schemeClr w14:val="tx1"/>
                  </w14:solidFill>
                </w14:textFill>
              </w:rPr>
            </w:pPr>
          </w:p>
        </w:tc>
        <w:tc>
          <w:tcPr>
            <w:tcW w:w="7938" w:type="dxa"/>
            <w:tcBorders>
              <w:top w:val="single" w:color="000000" w:sz="4" w:space="0"/>
              <w:left w:val="single" w:color="000000" w:sz="4" w:space="0"/>
              <w:bottom w:val="single" w:color="000000" w:sz="4" w:space="0"/>
              <w:right w:val="single" w:color="000000" w:sz="4" w:space="0"/>
            </w:tcBorders>
          </w:tcPr>
          <w:p>
            <w:pPr>
              <w:spacing w:line="300" w:lineRule="exact"/>
              <w:jc w:val="center"/>
              <w:outlineLvl w:val="1"/>
              <w:rPr>
                <w:rFonts w:ascii="微软雅黑" w:hAnsi="微软雅黑" w:eastAsia="微软雅黑" w:cs="微软雅黑"/>
                <w:b/>
                <w:color w:val="000000" w:themeColor="text1"/>
                <w:sz w:val="20"/>
                <w:szCs w:val="20"/>
                <w14:textFill>
                  <w14:solidFill>
                    <w14:schemeClr w14:val="tx1"/>
                  </w14:solidFill>
                </w14:textFill>
              </w:rPr>
            </w:pPr>
            <w:bookmarkStart w:id="86" w:name="_Toc62121774"/>
            <w:bookmarkStart w:id="87" w:name="_Toc19371"/>
            <w:bookmarkStart w:id="88" w:name="_Toc7791"/>
            <w:r>
              <w:rPr>
                <w:rFonts w:hint="eastAsia" w:ascii="微软雅黑" w:hAnsi="微软雅黑" w:eastAsia="微软雅黑" w:cs="微软雅黑"/>
                <w:b/>
                <w:color w:val="000000" w:themeColor="text1"/>
                <w:sz w:val="20"/>
                <w:szCs w:val="20"/>
                <w14:textFill>
                  <w14:solidFill>
                    <w14:schemeClr w14:val="tx1"/>
                  </w14:solidFill>
                </w14:textFill>
              </w:rPr>
              <w:t>合　　　　计</w:t>
            </w:r>
            <w:bookmarkEnd w:id="86"/>
            <w:bookmarkEnd w:id="87"/>
            <w:bookmarkEnd w:id="88"/>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微软雅黑" w:hAnsi="微软雅黑" w:eastAsia="宋体" w:cs="微软雅黑"/>
                <w:b/>
                <w:color w:val="000000" w:themeColor="text1"/>
                <w:sz w:val="20"/>
                <w:szCs w:val="20"/>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18462.2</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微软雅黑" w:hAnsi="微软雅黑" w:eastAsia="宋体" w:cs="微软雅黑"/>
                <w:b/>
                <w:color w:val="000000" w:themeColor="text1"/>
                <w:sz w:val="20"/>
                <w:szCs w:val="20"/>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11794.5</w:t>
            </w:r>
          </w:p>
        </w:tc>
        <w:tc>
          <w:tcPr>
            <w:tcW w:w="13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微软雅黑" w:hAnsi="微软雅黑" w:eastAsia="宋体" w:cs="微软雅黑"/>
                <w:b/>
                <w:color w:val="000000" w:themeColor="text1"/>
                <w:sz w:val="20"/>
                <w:szCs w:val="20"/>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6667.7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一</w:t>
            </w:r>
          </w:p>
        </w:tc>
        <w:tc>
          <w:tcPr>
            <w:tcW w:w="1134" w:type="dxa"/>
            <w:tcBorders>
              <w:top w:val="single" w:color="000000" w:sz="4" w:space="0"/>
              <w:left w:val="single" w:color="000000" w:sz="4" w:space="0"/>
              <w:bottom w:val="single" w:color="000000" w:sz="4" w:space="0"/>
              <w:right w:val="single" w:color="000000" w:sz="4" w:space="0"/>
            </w:tcBorders>
          </w:tcPr>
          <w:p>
            <w:pPr>
              <w:spacing w:line="300" w:lineRule="exact"/>
              <w:jc w:val="center"/>
              <w:rPr>
                <w:rFonts w:ascii="微软雅黑" w:hAnsi="微软雅黑" w:eastAsia="微软雅黑" w:cs="微软雅黑"/>
                <w:b/>
                <w:color w:val="000000" w:themeColor="text1"/>
                <w:spacing w:val="-6"/>
                <w:kern w:val="21"/>
                <w:sz w:val="20"/>
                <w:szCs w:val="20"/>
                <w14:textFill>
                  <w14:solidFill>
                    <w14:schemeClr w14:val="tx1"/>
                  </w14:solidFill>
                </w14:textFill>
              </w:rPr>
            </w:pPr>
          </w:p>
          <w:p>
            <w:pPr>
              <w:spacing w:line="300" w:lineRule="exact"/>
              <w:jc w:val="center"/>
              <w:rPr>
                <w:rFonts w:ascii="微软雅黑" w:hAnsi="微软雅黑" w:eastAsia="微软雅黑" w:cs="微软雅黑"/>
                <w:b/>
                <w:color w:val="000000" w:themeColor="text1"/>
                <w:spacing w:val="-6"/>
                <w:kern w:val="21"/>
                <w:sz w:val="20"/>
                <w:szCs w:val="20"/>
                <w14:textFill>
                  <w14:solidFill>
                    <w14:schemeClr w14:val="tx1"/>
                  </w14:solidFill>
                </w14:textFill>
              </w:rPr>
            </w:pPr>
          </w:p>
          <w:p>
            <w:pPr>
              <w:spacing w:line="300" w:lineRule="exact"/>
              <w:jc w:val="center"/>
              <w:rPr>
                <w:rFonts w:hint="eastAsia" w:ascii="微软雅黑" w:hAnsi="微软雅黑" w:eastAsia="微软雅黑" w:cs="微软雅黑"/>
                <w:b/>
                <w:color w:val="000000" w:themeColor="text1"/>
                <w:spacing w:val="-6"/>
                <w:kern w:val="21"/>
                <w:sz w:val="20"/>
                <w:szCs w:val="20"/>
                <w14:textFill>
                  <w14:solidFill>
                    <w14:schemeClr w14:val="tx1"/>
                  </w14:solidFill>
                </w14:textFill>
              </w:rPr>
            </w:pPr>
          </w:p>
          <w:p>
            <w:pPr>
              <w:spacing w:line="300" w:lineRule="exact"/>
              <w:jc w:val="center"/>
              <w:rPr>
                <w:rFonts w:hint="eastAsia" w:ascii="微软雅黑" w:hAnsi="微软雅黑" w:eastAsia="微软雅黑" w:cs="微软雅黑"/>
                <w:b/>
                <w:color w:val="000000" w:themeColor="text1"/>
                <w:spacing w:val="-6"/>
                <w:kern w:val="21"/>
                <w:sz w:val="20"/>
                <w:szCs w:val="20"/>
                <w14:textFill>
                  <w14:solidFill>
                    <w14:schemeClr w14:val="tx1"/>
                  </w14:solidFill>
                </w14:textFill>
              </w:rPr>
            </w:pPr>
          </w:p>
          <w:p>
            <w:pPr>
              <w:spacing w:line="300" w:lineRule="exact"/>
              <w:jc w:val="center"/>
              <w:rPr>
                <w:rFonts w:ascii="微软雅黑" w:hAnsi="微软雅黑" w:eastAsia="微软雅黑" w:cs="微软雅黑"/>
                <w:b/>
                <w:color w:val="000000" w:themeColor="text1"/>
                <w:spacing w:val="-6"/>
                <w:kern w:val="21"/>
                <w:sz w:val="20"/>
                <w:szCs w:val="20"/>
                <w14:textFill>
                  <w14:solidFill>
                    <w14:schemeClr w14:val="tx1"/>
                  </w14:solidFill>
                </w14:textFill>
              </w:rPr>
            </w:pPr>
            <w:r>
              <w:rPr>
                <w:rFonts w:hint="eastAsia" w:ascii="微软雅黑" w:hAnsi="微软雅黑" w:eastAsia="微软雅黑" w:cs="微软雅黑"/>
                <w:b/>
                <w:color w:val="000000" w:themeColor="text1"/>
                <w:spacing w:val="-6"/>
                <w:kern w:val="21"/>
                <w:sz w:val="20"/>
                <w:szCs w:val="20"/>
                <w14:textFill>
                  <w14:solidFill>
                    <w14:schemeClr w14:val="tx1"/>
                  </w14:solidFill>
                </w14:textFill>
              </w:rPr>
              <w:t>气象防灾减灾能力提升工程</w:t>
            </w:r>
          </w:p>
        </w:tc>
        <w:tc>
          <w:tcPr>
            <w:tcW w:w="7938" w:type="dxa"/>
            <w:tcBorders>
              <w:top w:val="single" w:color="000000" w:sz="4" w:space="0"/>
              <w:left w:val="single" w:color="000000" w:sz="4" w:space="0"/>
              <w:bottom w:val="single" w:color="000000" w:sz="4" w:space="0"/>
              <w:right w:val="single" w:color="000000" w:sz="4" w:space="0"/>
            </w:tcBorders>
          </w:tcPr>
          <w:p>
            <w:pPr>
              <w:pStyle w:val="18"/>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firstLine="474"/>
              <w:textAlignment w:val="auto"/>
              <w:rPr>
                <w:rFonts w:hint="eastAsia" w:ascii="微软雅黑" w:hAnsi="微软雅黑" w:eastAsia="微软雅黑" w:cs="微软雅黑"/>
                <w:color w:val="000000" w:themeColor="text1"/>
                <w:sz w:val="21"/>
                <w:szCs w:val="21"/>
                <w:shd w:val="clear" w:color="auto" w:fill="FFFFFF" w:themeFill="background1"/>
                <w14:textFill>
                  <w14:solidFill>
                    <w14:schemeClr w14:val="tx1"/>
                  </w14:solidFill>
                </w14:textFill>
              </w:rPr>
            </w:pPr>
            <w:r>
              <w:rPr>
                <w:rFonts w:hint="eastAsia" w:ascii="微软雅黑" w:hAnsi="微软雅黑" w:eastAsia="微软雅黑" w:cs="微软雅黑"/>
                <w:b/>
                <w:color w:val="000000" w:themeColor="text1"/>
                <w:spacing w:val="-4"/>
                <w:sz w:val="21"/>
                <w:szCs w:val="21"/>
                <w14:textFill>
                  <w14:solidFill>
                    <w14:schemeClr w14:val="tx1"/>
                  </w14:solidFill>
                </w14:textFill>
              </w:rPr>
              <w:t>气象灾害风险防范工程。</w:t>
            </w:r>
            <w:commentRangeStart w:id="28"/>
            <w:r>
              <w:rPr>
                <w:rFonts w:hint="eastAsia" w:ascii="微软雅黑" w:hAnsi="微软雅黑" w:eastAsia="微软雅黑" w:cs="微软雅黑"/>
                <w:color w:val="000000" w:themeColor="text1"/>
                <w:sz w:val="21"/>
                <w:szCs w:val="21"/>
                <w14:textFill>
                  <w14:solidFill>
                    <w14:schemeClr w14:val="tx1"/>
                  </w14:solidFill>
                </w14:textFill>
              </w:rPr>
              <w:t>普查气象灾害风险，完成气象灾害风险区划，绘制综合风险地图；</w:t>
            </w:r>
            <w:commentRangeEnd w:id="28"/>
            <w:r>
              <w:rPr>
                <w:rStyle w:val="14"/>
                <w:rFonts w:hint="eastAsia" w:ascii="微软雅黑" w:hAnsi="微软雅黑" w:eastAsia="微软雅黑" w:cs="微软雅黑"/>
                <w:color w:val="000000" w:themeColor="text1"/>
                <w:sz w:val="21"/>
                <w:szCs w:val="21"/>
                <w14:textFill>
                  <w14:solidFill>
                    <w14:schemeClr w14:val="tx1"/>
                  </w14:solidFill>
                </w14:textFill>
              </w:rPr>
              <w:commentReference w:id="28"/>
            </w:r>
            <w:r>
              <w:rPr>
                <w:rFonts w:hint="eastAsia" w:ascii="微软雅黑" w:hAnsi="微软雅黑" w:eastAsia="微软雅黑" w:cs="微软雅黑"/>
                <w:color w:val="000000" w:themeColor="text1"/>
                <w:sz w:val="21"/>
                <w:szCs w:val="21"/>
                <w14:textFill>
                  <w14:solidFill>
                    <w14:schemeClr w14:val="tx1"/>
                  </w14:solidFill>
                </w14:textFill>
              </w:rPr>
              <w:t>深化基层气象防灾减灾标准化“六个一”建设；建设秦皇岛城市安全运行气象保障体系；实施气象灾害科普专项行动。</w:t>
            </w:r>
          </w:p>
          <w:p>
            <w:pPr>
              <w:pStyle w:val="18"/>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firstLine="474"/>
              <w:textAlignment w:val="auto"/>
              <w:rPr>
                <w:rFonts w:ascii="微软雅黑" w:hAnsi="微软雅黑" w:eastAsia="微软雅黑" w:cs="微软雅黑"/>
                <w:bCs/>
                <w:color w:val="000000" w:themeColor="text1"/>
                <w:spacing w:val="-6"/>
                <w:kern w:val="21"/>
                <w:sz w:val="20"/>
                <w:szCs w:val="20"/>
                <w:lang w:eastAsia="zh-CN"/>
                <w14:textFill>
                  <w14:solidFill>
                    <w14:schemeClr w14:val="tx1"/>
                  </w14:solidFill>
                </w14:textFill>
              </w:rPr>
            </w:pPr>
            <w:r>
              <w:rPr>
                <w:rFonts w:hint="eastAsia" w:ascii="微软雅黑" w:hAnsi="微软雅黑" w:eastAsia="微软雅黑" w:cs="微软雅黑"/>
                <w:b/>
                <w:color w:val="000000" w:themeColor="text1"/>
                <w:spacing w:val="-4"/>
                <w:sz w:val="21"/>
                <w:szCs w:val="21"/>
                <w14:textFill>
                  <w14:solidFill>
                    <w14:schemeClr w14:val="tx1"/>
                  </w14:solidFill>
                </w14:textFill>
              </w:rPr>
              <w:t>气象灾害应急指挥工程。</w:t>
            </w:r>
            <w:r>
              <w:rPr>
                <w:rFonts w:hint="eastAsia" w:ascii="微软雅黑" w:hAnsi="微软雅黑" w:eastAsia="微软雅黑" w:cs="微软雅黑"/>
                <w:b w:val="0"/>
                <w:bCs w:val="0"/>
                <w:color w:val="000000" w:themeColor="text1"/>
                <w:kern w:val="2"/>
                <w:sz w:val="21"/>
                <w:szCs w:val="21"/>
                <w:shd w:val="clear" w:color="auto" w:fill="FFFFFF" w:themeFill="background1"/>
                <w14:textFill>
                  <w14:solidFill>
                    <w14:schemeClr w14:val="tx1"/>
                  </w14:solidFill>
                </w14:textFill>
              </w:rPr>
              <w:t>升级改造秦皇岛气象灾害防御决策支撑平台，完善灾害指标阈值</w:t>
            </w:r>
            <w:r>
              <w:rPr>
                <w:rFonts w:hint="eastAsia" w:ascii="微软雅黑" w:hAnsi="微软雅黑" w:eastAsia="微软雅黑" w:cs="微软雅黑"/>
                <w:b w:val="0"/>
                <w:bCs w:val="0"/>
                <w:color w:val="000000" w:themeColor="text1"/>
                <w:kern w:val="2"/>
                <w:sz w:val="21"/>
                <w:szCs w:val="21"/>
                <w:shd w:val="clear"/>
                <w:lang w:eastAsia="zh-CN"/>
                <w14:textFill>
                  <w14:solidFill>
                    <w14:schemeClr w14:val="tx1"/>
                  </w14:solidFill>
                </w14:textFill>
              </w:rPr>
              <w:t>，</w:t>
            </w:r>
            <w:r>
              <w:rPr>
                <w:rFonts w:hint="eastAsia" w:ascii="微软雅黑" w:hAnsi="微软雅黑" w:eastAsia="微软雅黑" w:cs="微软雅黑"/>
                <w:b w:val="0"/>
                <w:bCs w:val="0"/>
                <w:color w:val="000000" w:themeColor="text1"/>
                <w:kern w:val="2"/>
                <w:sz w:val="21"/>
                <w:szCs w:val="21"/>
                <w:shd w:val="clear"/>
                <w:lang w:val="en-US" w:eastAsia="zh-CN"/>
                <w14:textFill>
                  <w14:solidFill>
                    <w14:schemeClr w14:val="tx1"/>
                  </w14:solidFill>
                </w14:textFill>
              </w:rPr>
              <w:t>建立秦皇岛市气象信息共享平台</w:t>
            </w:r>
            <w:r>
              <w:rPr>
                <w:rFonts w:hint="eastAsia" w:ascii="微软雅黑" w:hAnsi="微软雅黑" w:eastAsia="微软雅黑" w:cs="微软雅黑"/>
                <w:b w:val="0"/>
                <w:bCs w:val="0"/>
                <w:color w:val="000000" w:themeColor="text1"/>
                <w:kern w:val="2"/>
                <w:sz w:val="21"/>
                <w:szCs w:val="21"/>
                <w14:textFill>
                  <w14:solidFill>
                    <w14:schemeClr w14:val="tx1"/>
                  </w14:solidFill>
                </w14:textFill>
              </w:rPr>
              <w:t>。</w:t>
            </w:r>
          </w:p>
          <w:p>
            <w:pPr>
              <w:pStyle w:val="18"/>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firstLine="474"/>
              <w:textAlignment w:val="auto"/>
              <w:rPr>
                <w:rFonts w:ascii="微软雅黑" w:hAnsi="微软雅黑" w:eastAsia="微软雅黑" w:cs="微软雅黑"/>
                <w:bCs/>
                <w:color w:val="000000" w:themeColor="text1"/>
                <w:spacing w:val="-6"/>
                <w:kern w:val="21"/>
                <w:sz w:val="20"/>
                <w:szCs w:val="20"/>
                <w:lang w:eastAsia="zh-CN"/>
                <w14:textFill>
                  <w14:solidFill>
                    <w14:schemeClr w14:val="tx1"/>
                  </w14:solidFill>
                </w14:textFill>
              </w:rPr>
            </w:pPr>
            <w:r>
              <w:rPr>
                <w:rFonts w:hint="eastAsia" w:ascii="微软雅黑" w:hAnsi="微软雅黑" w:eastAsia="微软雅黑" w:cs="微软雅黑"/>
                <w:b/>
                <w:color w:val="000000" w:themeColor="text1"/>
                <w:spacing w:val="-4"/>
                <w:sz w:val="21"/>
                <w:szCs w:val="21"/>
                <w14:textFill>
                  <w14:solidFill>
                    <w14:schemeClr w14:val="tx1"/>
                  </w14:solidFill>
                </w14:textFill>
              </w:rPr>
              <w:t>预警信息发布工程。</w:t>
            </w:r>
            <w:r>
              <w:rPr>
                <w:rFonts w:hint="eastAsia" w:ascii="微软雅黑" w:hAnsi="微软雅黑" w:eastAsia="微软雅黑" w:cs="微软雅黑"/>
                <w:color w:val="000000" w:themeColor="text1"/>
                <w:sz w:val="21"/>
                <w:szCs w:val="21"/>
                <w14:textFill>
                  <w14:solidFill>
                    <w14:schemeClr w14:val="tx1"/>
                  </w14:solidFill>
                </w14:textFill>
              </w:rPr>
              <w:t>建设智能预警信息发布系统，实现与国家突发事件预警信息发布系统、市和区县政府应急指挥系统的对接；建设覆盖全市的预警信息发布渠道。</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ascii="微软雅黑" w:hAnsi="微软雅黑" w:eastAsia="微软雅黑" w:cs="微软雅黑"/>
                <w:color w:val="000000" w:themeColor="text1"/>
                <w:sz w:val="20"/>
                <w:szCs w:val="20"/>
                <w:lang w:eastAsia="zh-CN"/>
                <w14:textFill>
                  <w14:solidFill>
                    <w14:schemeClr w14:val="tx1"/>
                  </w14:solidFill>
                </w14:textFill>
              </w:rPr>
              <w:t>1680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微软雅黑" w:hAnsi="微软雅黑" w:eastAsia="微软雅黑" w:cs="微软雅黑"/>
                <w:b/>
                <w:color w:val="000000" w:themeColor="text1"/>
                <w:sz w:val="20"/>
                <w:szCs w:val="20"/>
                <w14:textFill>
                  <w14:solidFill>
                    <w14:schemeClr w14:val="tx1"/>
                  </w14:solidFill>
                </w14:textFill>
              </w:rPr>
            </w:pPr>
            <w:r>
              <w:rPr>
                <w:rFonts w:ascii="微软雅黑" w:hAnsi="微软雅黑" w:eastAsia="微软雅黑" w:cs="微软雅黑"/>
                <w:color w:val="000000" w:themeColor="text1"/>
                <w:sz w:val="20"/>
                <w:szCs w:val="20"/>
                <w:lang w:eastAsia="zh-CN"/>
                <w14:textFill>
                  <w14:solidFill>
                    <w14:schemeClr w14:val="tx1"/>
                  </w14:solidFill>
                </w14:textFill>
              </w:rPr>
              <w:t>1150</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微软雅黑" w:hAnsi="微软雅黑" w:eastAsia="微软雅黑" w:cs="微软雅黑"/>
                <w:b/>
                <w:color w:val="000000" w:themeColor="text1"/>
                <w:sz w:val="20"/>
                <w:szCs w:val="20"/>
                <w14:textFill>
                  <w14:solidFill>
                    <w14:schemeClr w14:val="tx1"/>
                  </w14:solidFill>
                </w14:textFill>
              </w:rPr>
            </w:pPr>
            <w:r>
              <w:rPr>
                <w:rFonts w:ascii="微软雅黑" w:hAnsi="微软雅黑" w:eastAsia="微软雅黑" w:cs="微软雅黑"/>
                <w:color w:val="000000" w:themeColor="text1"/>
                <w:sz w:val="20"/>
                <w:szCs w:val="20"/>
                <w:lang w:eastAsia="zh-CN"/>
                <w14:textFill>
                  <w14:solidFill>
                    <w14:schemeClr w14:val="tx1"/>
                  </w14:solidFill>
                </w14:textFill>
              </w:rPr>
              <w:t>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二</w:t>
            </w:r>
          </w:p>
        </w:tc>
        <w:tc>
          <w:tcPr>
            <w:tcW w:w="1134" w:type="dxa"/>
            <w:tcBorders>
              <w:top w:val="single" w:color="000000" w:sz="4" w:space="0"/>
              <w:left w:val="single" w:color="000000" w:sz="4" w:space="0"/>
              <w:bottom w:val="single" w:color="000000" w:sz="4" w:space="0"/>
              <w:right w:val="single" w:color="000000" w:sz="4" w:space="0"/>
            </w:tcBorders>
          </w:tcPr>
          <w:p>
            <w:pPr>
              <w:spacing w:line="360" w:lineRule="exact"/>
              <w:rPr>
                <w:rFonts w:ascii="微软雅黑" w:hAnsi="微软雅黑" w:eastAsia="微软雅黑" w:cs="微软雅黑"/>
                <w:b/>
                <w:color w:val="000000" w:themeColor="text1"/>
                <w:sz w:val="20"/>
                <w:szCs w:val="20"/>
                <w14:textFill>
                  <w14:solidFill>
                    <w14:schemeClr w14:val="tx1"/>
                  </w14:solidFill>
                </w14:textFill>
              </w:rPr>
            </w:pPr>
          </w:p>
          <w:p>
            <w:pPr>
              <w:spacing w:line="360" w:lineRule="exact"/>
              <w:rPr>
                <w:rFonts w:ascii="微软雅黑" w:hAnsi="微软雅黑" w:eastAsia="微软雅黑" w:cs="微软雅黑"/>
                <w:b/>
                <w:color w:val="000000" w:themeColor="text1"/>
                <w:sz w:val="20"/>
                <w:szCs w:val="20"/>
                <w14:textFill>
                  <w14:solidFill>
                    <w14:schemeClr w14:val="tx1"/>
                  </w14:solidFill>
                </w14:textFill>
              </w:rPr>
            </w:pPr>
          </w:p>
          <w:p>
            <w:pPr>
              <w:spacing w:line="360" w:lineRule="exact"/>
              <w:rPr>
                <w:rFonts w:ascii="微软雅黑" w:hAnsi="微软雅黑" w:eastAsia="微软雅黑" w:cs="微软雅黑"/>
                <w:b/>
                <w:color w:val="000000" w:themeColor="text1"/>
                <w:sz w:val="20"/>
                <w:szCs w:val="20"/>
                <w14:textFill>
                  <w14:solidFill>
                    <w14:schemeClr w14:val="tx1"/>
                  </w14:solidFill>
                </w14:textFill>
              </w:rPr>
            </w:pPr>
          </w:p>
          <w:p>
            <w:pPr>
              <w:spacing w:line="360" w:lineRule="exact"/>
              <w:rPr>
                <w:rFonts w:ascii="微软雅黑" w:hAnsi="微软雅黑" w:eastAsia="微软雅黑" w:cs="微软雅黑"/>
                <w:b/>
                <w:color w:val="000000" w:themeColor="text1"/>
                <w:spacing w:val="-6"/>
                <w:kern w:val="2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公众气象服务保障工程</w:t>
            </w:r>
          </w:p>
        </w:tc>
        <w:tc>
          <w:tcPr>
            <w:tcW w:w="7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Cs/>
                <w:color w:val="000000" w:themeColor="text1"/>
                <w:sz w:val="21"/>
                <w:szCs w:val="21"/>
                <w:lang w:eastAsia="zh-CN"/>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公众气象服务能力提升工程。</w:t>
            </w:r>
            <w:r>
              <w:rPr>
                <w:rFonts w:hint="eastAsia" w:ascii="微软雅黑" w:hAnsi="微软雅黑" w:eastAsia="微软雅黑" w:cs="微软雅黑"/>
                <w:color w:val="000000" w:themeColor="text1"/>
                <w:sz w:val="21"/>
                <w:szCs w:val="21"/>
                <w14:textFill>
                  <w14:solidFill>
                    <w14:schemeClr w14:val="tx1"/>
                  </w14:solidFill>
                </w14:textFill>
              </w:rPr>
              <w:t>搭建公众气象服务平台，开发基于场景、精准推送的普惠化服务产品，增进气象产品在传统媒体中自动化发布水平；开展秦皇岛气象融媒体中心建设，提升气象产品融入各类媒体平台的技术能力；开展城市、乡村的公众气象信息发布能力建设。研发具有秦皇岛文化特色的系列气象科普产品，建设5个</w:t>
            </w:r>
            <w:r>
              <w:rPr>
                <w:rFonts w:hint="eastAsia" w:ascii="微软雅黑" w:hAnsi="微软雅黑" w:eastAsia="微软雅黑" w:cs="微软雅黑"/>
                <w:color w:val="000000" w:themeColor="text1"/>
                <w:kern w:val="0"/>
                <w:sz w:val="21"/>
                <w:szCs w:val="21"/>
                <w14:textFill>
                  <w14:solidFill>
                    <w14:schemeClr w14:val="tx1"/>
                  </w14:solidFill>
                </w14:textFill>
              </w:rPr>
              <w:t>气象灾害防御科普基地和1个气象科普馆。</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Cs/>
                <w:color w:val="000000" w:themeColor="text1"/>
                <w:sz w:val="21"/>
                <w:szCs w:val="21"/>
                <w:lang w:eastAsia="zh-CN"/>
                <w14:textFill>
                  <w14:solidFill>
                    <w14:schemeClr w14:val="tx1"/>
                  </w14:solidFill>
                </w14:textFill>
              </w:rPr>
            </w:pPr>
            <w:r>
              <w:rPr>
                <w:rFonts w:hint="eastAsia" w:ascii="微软雅黑" w:hAnsi="微软雅黑" w:eastAsia="微软雅黑" w:cs="微软雅黑"/>
                <w:b/>
                <w:bCs/>
                <w:color w:val="000000" w:themeColor="text1"/>
                <w:sz w:val="21"/>
                <w:szCs w:val="21"/>
                <w:lang w:eastAsia="zh-CN"/>
                <w14:textFill>
                  <w14:solidFill>
                    <w14:schemeClr w14:val="tx1"/>
                  </w14:solidFill>
                </w14:textFill>
              </w:rPr>
              <w:t>重大赛事活动气象保障服务工程。</w:t>
            </w:r>
            <w:r>
              <w:rPr>
                <w:rFonts w:hint="eastAsia" w:ascii="微软雅黑" w:hAnsi="微软雅黑" w:eastAsia="微软雅黑" w:cs="微软雅黑"/>
                <w:color w:val="000000" w:themeColor="text1"/>
                <w:sz w:val="21"/>
                <w:szCs w:val="21"/>
                <w:lang w:eastAsia="zh-CN"/>
                <w14:textFill>
                  <w14:solidFill>
                    <w14:schemeClr w14:val="tx1"/>
                  </w14:solidFill>
                </w14:textFill>
              </w:rPr>
              <w:t>建立移动气象观测系统，开展重大灾害活动气象灾害风险评估，制定重大灾害性天气停赛指标体系，建设预警信息和服务产品靶向发布系统。</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微软雅黑" w:hAnsi="微软雅黑" w:eastAsia="微软雅黑" w:cs="微软雅黑"/>
                <w:b/>
                <w:color w:val="000000" w:themeColor="text1"/>
                <w:kern w:val="0"/>
                <w:sz w:val="20"/>
                <w:szCs w:val="20"/>
                <w:lang w:val="en-US" w:eastAsia="zh-CN"/>
                <w14:textFill>
                  <w14:solidFill>
                    <w14:schemeClr w14:val="tx1"/>
                  </w14:solidFill>
                </w14:textFill>
              </w:rPr>
            </w:pPr>
            <w:r>
              <w:rPr>
                <w:rFonts w:hint="eastAsia" w:ascii="微软雅黑" w:hAnsi="微软雅黑" w:eastAsia="微软雅黑" w:cs="微软雅黑"/>
                <w:color w:val="000000" w:themeColor="text1"/>
                <w:kern w:val="0"/>
                <w:sz w:val="20"/>
                <w:szCs w:val="20"/>
                <w:lang w:val="en-US" w:eastAsia="zh-CN"/>
                <w14:textFill>
                  <w14:solidFill>
                    <w14:schemeClr w14:val="tx1"/>
                  </w14:solidFill>
                </w14:textFill>
              </w:rPr>
              <w:t>470</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微软雅黑" w:hAnsi="微软雅黑" w:eastAsia="微软雅黑" w:cs="微软雅黑"/>
                <w:b/>
                <w:color w:val="000000" w:themeColor="text1"/>
                <w:kern w:val="0"/>
                <w:sz w:val="20"/>
                <w:szCs w:val="20"/>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微软雅黑" w:hAnsi="微软雅黑" w:eastAsia="微软雅黑" w:cs="微软雅黑"/>
                <w:b/>
                <w:color w:val="000000" w:themeColor="text1"/>
                <w:kern w:val="0"/>
                <w:sz w:val="20"/>
                <w:szCs w:val="20"/>
                <w:lang w:val="en-US" w:eastAsia="zh-CN"/>
                <w14:textFill>
                  <w14:solidFill>
                    <w14:schemeClr w14:val="tx1"/>
                  </w14:solidFill>
                </w14:textFill>
              </w:rPr>
            </w:pPr>
            <w:r>
              <w:rPr>
                <w:rFonts w:hint="eastAsia" w:ascii="微软雅黑" w:hAnsi="微软雅黑" w:eastAsia="微软雅黑" w:cs="微软雅黑"/>
                <w:color w:val="000000" w:themeColor="text1"/>
                <w:kern w:val="0"/>
                <w:sz w:val="20"/>
                <w:szCs w:val="20"/>
                <w:lang w:val="en-US" w:eastAsia="zh-CN"/>
                <w14:textFill>
                  <w14:solidFill>
                    <w14:schemeClr w14:val="tx1"/>
                  </w14:solidFill>
                </w14:textFill>
              </w:rPr>
              <w:t>470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三</w:t>
            </w:r>
          </w:p>
        </w:tc>
        <w:tc>
          <w:tcPr>
            <w:tcW w:w="1134"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微软雅黑" w:hAnsi="微软雅黑" w:eastAsia="微软雅黑" w:cs="微软雅黑"/>
                <w:b/>
                <w:color w:val="000000" w:themeColor="text1"/>
                <w:spacing w:val="-6"/>
                <w:kern w:val="21"/>
                <w:sz w:val="20"/>
                <w:szCs w:val="20"/>
                <w14:textFill>
                  <w14:solidFill>
                    <w14:schemeClr w14:val="tx1"/>
                  </w14:solidFill>
                </w14:textFill>
              </w:rPr>
            </w:pPr>
          </w:p>
          <w:p>
            <w:pPr>
              <w:spacing w:line="360" w:lineRule="exact"/>
              <w:rPr>
                <w:rFonts w:ascii="微软雅黑" w:hAnsi="微软雅黑" w:eastAsia="微软雅黑" w:cs="微软雅黑"/>
                <w:b/>
                <w:color w:val="000000" w:themeColor="text1"/>
                <w:spacing w:val="-6"/>
                <w:kern w:val="21"/>
                <w:sz w:val="20"/>
                <w:szCs w:val="20"/>
                <w14:textFill>
                  <w14:solidFill>
                    <w14:schemeClr w14:val="tx1"/>
                  </w14:solidFill>
                </w14:textFill>
              </w:rPr>
            </w:pPr>
          </w:p>
          <w:p>
            <w:pPr>
              <w:spacing w:line="360" w:lineRule="exact"/>
              <w:rPr>
                <w:rFonts w:hint="eastAsia" w:ascii="微软雅黑" w:hAnsi="微软雅黑" w:eastAsia="微软雅黑" w:cs="微软雅黑"/>
                <w:b/>
                <w:color w:val="000000" w:themeColor="text1"/>
                <w:spacing w:val="-6"/>
                <w:kern w:val="21"/>
                <w:sz w:val="20"/>
                <w:szCs w:val="20"/>
                <w14:textFill>
                  <w14:solidFill>
                    <w14:schemeClr w14:val="tx1"/>
                  </w14:solidFill>
                </w14:textFill>
              </w:rPr>
            </w:pPr>
          </w:p>
          <w:p>
            <w:pPr>
              <w:spacing w:line="360" w:lineRule="exact"/>
              <w:rPr>
                <w:rFonts w:hint="eastAsia" w:ascii="微软雅黑" w:hAnsi="微软雅黑" w:eastAsia="微软雅黑" w:cs="微软雅黑"/>
                <w:b/>
                <w:color w:val="000000" w:themeColor="text1"/>
                <w:spacing w:val="-6"/>
                <w:kern w:val="21"/>
                <w:sz w:val="20"/>
                <w:szCs w:val="20"/>
                <w14:textFill>
                  <w14:solidFill>
                    <w14:schemeClr w14:val="tx1"/>
                  </w14:solidFill>
                </w14:textFill>
              </w:rPr>
            </w:pPr>
          </w:p>
          <w:p>
            <w:pPr>
              <w:spacing w:line="360" w:lineRule="exact"/>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pacing w:val="-6"/>
                <w:kern w:val="21"/>
                <w:sz w:val="20"/>
                <w:szCs w:val="20"/>
                <w14:textFill>
                  <w14:solidFill>
                    <w14:schemeClr w14:val="tx1"/>
                  </w14:solidFill>
                </w14:textFill>
              </w:rPr>
              <w:t>产业发展气象保障工程</w:t>
            </w:r>
          </w:p>
        </w:tc>
        <w:tc>
          <w:tcPr>
            <w:tcW w:w="793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numPr>
                <w:ilvl w:val="0"/>
                <w:numId w:val="3"/>
              </w:numPr>
              <w:kinsoku/>
              <w:wordWrap/>
              <w:overflowPunct/>
              <w:topLinePunct w:val="0"/>
              <w:autoSpaceDE/>
              <w:autoSpaceDN/>
              <w:bidi w:val="0"/>
              <w:adjustRightInd/>
              <w:spacing w:after="0" w:line="400" w:lineRule="exact"/>
              <w:ind w:firstLine="420" w:firstLineChars="200"/>
              <w:textAlignment w:val="auto"/>
              <w:rPr>
                <w:rStyle w:val="13"/>
                <w:rFonts w:hint="eastAsia" w:ascii="微软雅黑" w:hAnsi="微软雅黑" w:eastAsia="微软雅黑" w:cs="微软雅黑"/>
                <w:smallCaps/>
                <w:color w:val="000000" w:themeColor="text1"/>
                <w:sz w:val="21"/>
                <w:szCs w:val="21"/>
                <w:u w:val="none"/>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产业发展</w:t>
            </w:r>
            <w:r>
              <w:rPr>
                <w:rFonts w:hint="eastAsia" w:ascii="微软雅黑" w:hAnsi="微软雅黑" w:eastAsia="微软雅黑" w:cs="微软雅黑"/>
                <w:b/>
                <w:color w:val="000000" w:themeColor="text1"/>
                <w:kern w:val="0"/>
                <w:sz w:val="21"/>
                <w:szCs w:val="21"/>
                <w14:textFill>
                  <w14:solidFill>
                    <w14:schemeClr w14:val="tx1"/>
                  </w14:solidFill>
                </w14:textFill>
              </w:rPr>
              <w:t>气象服务工程</w:t>
            </w:r>
            <w:r>
              <w:rPr>
                <w:rFonts w:hint="eastAsia" w:ascii="微软雅黑" w:hAnsi="微软雅黑" w:eastAsia="微软雅黑" w:cs="微软雅黑"/>
                <w:b/>
                <w:color w:val="000000" w:themeColor="text1"/>
                <w:sz w:val="21"/>
                <w:szCs w:val="21"/>
                <w14:textFill>
                  <w14:solidFill>
                    <w14:schemeClr w14:val="tx1"/>
                  </w14:solidFill>
                </w14:textFill>
              </w:rPr>
              <w:t>。</w:t>
            </w:r>
            <w:r>
              <w:rPr>
                <w:rStyle w:val="13"/>
                <w:rFonts w:hint="eastAsia" w:ascii="微软雅黑" w:hAnsi="微软雅黑" w:eastAsia="微软雅黑" w:cs="微软雅黑"/>
                <w:smallCaps/>
                <w:color w:val="000000" w:themeColor="text1"/>
                <w:sz w:val="21"/>
                <w:szCs w:val="21"/>
                <w:u w:val="none"/>
                <w14:textFill>
                  <w14:solidFill>
                    <w14:schemeClr w14:val="tx1"/>
                  </w14:solidFill>
                </w14:textFill>
              </w:rPr>
              <w:t>开展分行业气象灾害风险评估和预报预警技术研究，搭建行业气象大数据平台和气象服务平台，为气象服务用户提供个性化、定制化、精细化的行业气象服务产品。</w:t>
            </w:r>
          </w:p>
          <w:p>
            <w:pPr>
              <w:pStyle w:val="18"/>
              <w:keepNext w:val="0"/>
              <w:keepLines w:val="0"/>
              <w:pageBreakBefore w:val="0"/>
              <w:numPr>
                <w:ilvl w:val="0"/>
                <w:numId w:val="3"/>
              </w:numPr>
              <w:kinsoku/>
              <w:wordWrap/>
              <w:overflowPunct/>
              <w:topLinePunct w:val="0"/>
              <w:autoSpaceDE/>
              <w:autoSpaceDN/>
              <w:bidi w:val="0"/>
              <w:adjustRightInd/>
              <w:spacing w:after="0" w:line="40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b/>
                <w:bCs/>
                <w:color w:val="000000" w:themeColor="text1"/>
                <w:kern w:val="2"/>
                <w:sz w:val="21"/>
                <w:szCs w:val="21"/>
                <w:lang w:eastAsia="zh-CN"/>
                <w14:textFill>
                  <w14:solidFill>
                    <w14:schemeClr w14:val="tx1"/>
                  </w14:solidFill>
                </w14:textFill>
              </w:rPr>
              <w:t>北戴河旅游康养气象保障工程。</w:t>
            </w:r>
            <w:r>
              <w:rPr>
                <w:rFonts w:hint="eastAsia" w:ascii="微软雅黑" w:hAnsi="微软雅黑" w:eastAsia="微软雅黑" w:cs="微软雅黑"/>
                <w:color w:val="000000" w:themeColor="text1"/>
                <w:sz w:val="21"/>
                <w:szCs w:val="21"/>
                <w:lang w:eastAsia="zh-CN"/>
                <w14:textFill>
                  <w14:solidFill>
                    <w14:schemeClr w14:val="tx1"/>
                  </w14:solidFill>
                </w14:textFill>
              </w:rPr>
              <w:t>建立北戴河旅游康养气象观测网，为北戴河旅游康养海洋生态等气象服务增加观测要素；建立北戴河暑期精细化预报服务平台系统、海洋生态卫星遥感产品应用平台、升级北戴河旅游旺季气象服务系统。</w:t>
            </w:r>
          </w:p>
          <w:p>
            <w:pPr>
              <w:pStyle w:val="18"/>
              <w:keepNext w:val="0"/>
              <w:keepLines w:val="0"/>
              <w:pageBreakBefore w:val="0"/>
              <w:numPr>
                <w:ilvl w:val="0"/>
                <w:numId w:val="3"/>
              </w:numPr>
              <w:kinsoku/>
              <w:wordWrap/>
              <w:overflowPunct/>
              <w:topLinePunct w:val="0"/>
              <w:autoSpaceDE/>
              <w:autoSpaceDN/>
              <w:bidi w:val="0"/>
              <w:adjustRightInd/>
              <w:spacing w:after="0" w:line="400" w:lineRule="exact"/>
              <w:ind w:firstLine="420" w:firstLineChars="200"/>
              <w:textAlignment w:val="auto"/>
              <w:rPr>
                <w:rFonts w:hint="eastAsia" w:ascii="微软雅黑" w:hAnsi="微软雅黑" w:eastAsia="微软雅黑" w:cs="微软雅黑"/>
                <w:bCs/>
                <w:color w:val="000000" w:themeColor="text1"/>
                <w:kern w:val="0"/>
                <w:sz w:val="21"/>
                <w:szCs w:val="21"/>
                <w:lang w:eastAsia="zh-CN"/>
                <w14:textFill>
                  <w14:solidFill>
                    <w14:schemeClr w14:val="tx1"/>
                  </w14:solidFill>
                </w14:textFill>
              </w:rPr>
            </w:pPr>
            <w:r>
              <w:rPr>
                <w:rStyle w:val="13"/>
                <w:rFonts w:hint="eastAsia" w:ascii="微软雅黑" w:hAnsi="微软雅黑" w:eastAsia="微软雅黑" w:cs="微软雅黑"/>
                <w:b/>
                <w:bCs/>
                <w:smallCaps/>
                <w:color w:val="000000" w:themeColor="text1"/>
                <w:sz w:val="21"/>
                <w:szCs w:val="21"/>
                <w:u w:val="none"/>
                <w:lang w:val="en-US" w:eastAsia="zh-CN"/>
                <w14:textFill>
                  <w14:solidFill>
                    <w14:schemeClr w14:val="tx1"/>
                  </w14:solidFill>
                </w14:textFill>
              </w:rPr>
              <w:t>乡村振兴气象服务工程。</w:t>
            </w:r>
            <w:r>
              <w:rPr>
                <w:rStyle w:val="13"/>
                <w:rFonts w:hint="eastAsia" w:ascii="微软雅黑" w:hAnsi="微软雅黑" w:eastAsia="微软雅黑" w:cs="微软雅黑"/>
                <w:smallCaps/>
                <w:color w:val="000000" w:themeColor="text1"/>
                <w:sz w:val="21"/>
                <w:szCs w:val="21"/>
                <w:u w:val="none"/>
                <w14:textFill>
                  <w14:solidFill>
                    <w14:schemeClr w14:val="tx1"/>
                  </w14:solidFill>
                </w14:textFill>
              </w:rPr>
              <w:t>开展农业气象观测站网建设，建立秦皇岛葡萄农业气象服务试验基地和实验室，开发秦皇岛智慧气象为农服务系统和农业气象大数据平台，制作特色农业气象服务产品。</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微软雅黑" w:hAnsi="微软雅黑" w:eastAsia="微软雅黑" w:cs="微软雅黑"/>
                <w:b/>
                <w:color w:val="000000" w:themeColor="text1"/>
                <w:kern w:val="0"/>
                <w:sz w:val="20"/>
                <w:szCs w:val="20"/>
                <w:lang w:val="en-US" w:eastAsia="zh-CN"/>
                <w14:textFill>
                  <w14:solidFill>
                    <w14:schemeClr w14:val="tx1"/>
                  </w14:solidFill>
                </w14:textFill>
              </w:rPr>
            </w:pPr>
            <w:r>
              <w:rPr>
                <w:rFonts w:hint="eastAsia" w:ascii="微软雅黑" w:hAnsi="微软雅黑" w:eastAsia="微软雅黑" w:cs="微软雅黑"/>
                <w:color w:val="000000" w:themeColor="text1"/>
                <w:kern w:val="0"/>
                <w:sz w:val="20"/>
                <w:szCs w:val="20"/>
                <w:lang w:val="en-US" w:eastAsia="zh-CN"/>
                <w14:textFill>
                  <w14:solidFill>
                    <w14:schemeClr w14:val="tx1"/>
                  </w14:solidFill>
                </w14:textFill>
              </w:rPr>
              <w:t>1710.2</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微软雅黑" w:hAnsi="微软雅黑" w:eastAsia="微软雅黑" w:cs="微软雅黑"/>
                <w:b/>
                <w:color w:val="000000" w:themeColor="text1"/>
                <w:kern w:val="0"/>
                <w:sz w:val="20"/>
                <w:szCs w:val="20"/>
                <w:lang w:val="en-US" w:eastAsia="zh-CN"/>
                <w14:textFill>
                  <w14:solidFill>
                    <w14:schemeClr w14:val="tx1"/>
                  </w14:solidFill>
                </w14:textFill>
              </w:rPr>
            </w:pPr>
            <w:r>
              <w:rPr>
                <w:rFonts w:hint="eastAsia" w:ascii="微软雅黑" w:hAnsi="微软雅黑" w:eastAsia="微软雅黑" w:cs="微软雅黑"/>
                <w:color w:val="000000" w:themeColor="text1"/>
                <w:kern w:val="0"/>
                <w:sz w:val="20"/>
                <w:szCs w:val="20"/>
                <w:lang w:val="en-US" w:eastAsia="zh-CN"/>
                <w14:textFill>
                  <w14:solidFill>
                    <w14:schemeClr w14:val="tx1"/>
                  </w14:solidFill>
                </w14:textFill>
              </w:rPr>
              <w:t>688</w:t>
            </w:r>
          </w:p>
        </w:tc>
        <w:tc>
          <w:tcPr>
            <w:tcW w:w="13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微软雅黑" w:hAnsi="微软雅黑" w:eastAsia="微软雅黑" w:cs="微软雅黑"/>
                <w:b/>
                <w:color w:val="000000" w:themeColor="text1"/>
                <w:kern w:val="0"/>
                <w:sz w:val="20"/>
                <w:szCs w:val="20"/>
                <w:lang w:val="en-US" w:eastAsia="zh-CN"/>
                <w14:textFill>
                  <w14:solidFill>
                    <w14:schemeClr w14:val="tx1"/>
                  </w14:solidFill>
                </w14:textFill>
              </w:rPr>
            </w:pPr>
            <w:r>
              <w:rPr>
                <w:rFonts w:hint="eastAsia" w:ascii="微软雅黑" w:hAnsi="微软雅黑" w:eastAsia="微软雅黑" w:cs="微软雅黑"/>
                <w:color w:val="000000" w:themeColor="text1"/>
                <w:kern w:val="0"/>
                <w:sz w:val="20"/>
                <w:szCs w:val="20"/>
                <w:lang w:val="en-US" w:eastAsia="zh-CN"/>
                <w14:textFill>
                  <w14:solidFill>
                    <w14:schemeClr w14:val="tx1"/>
                  </w14:solidFill>
                </w14:textFill>
              </w:rPr>
              <w:t>1022.2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四</w:t>
            </w:r>
          </w:p>
        </w:tc>
        <w:tc>
          <w:tcPr>
            <w:tcW w:w="1134" w:type="dxa"/>
            <w:tcBorders>
              <w:top w:val="single" w:color="000000" w:sz="4" w:space="0"/>
              <w:left w:val="single" w:color="000000" w:sz="4" w:space="0"/>
              <w:bottom w:val="single" w:color="000000" w:sz="4" w:space="0"/>
              <w:right w:val="single" w:color="000000" w:sz="4" w:space="0"/>
            </w:tcBorders>
          </w:tcPr>
          <w:p>
            <w:pPr>
              <w:spacing w:line="360" w:lineRule="exact"/>
              <w:rPr>
                <w:rFonts w:ascii="微软雅黑" w:hAnsi="微软雅黑" w:eastAsia="微软雅黑" w:cs="微软雅黑"/>
                <w:b/>
                <w:color w:val="000000" w:themeColor="text1"/>
                <w:sz w:val="20"/>
                <w:szCs w:val="20"/>
                <w14:textFill>
                  <w14:solidFill>
                    <w14:schemeClr w14:val="tx1"/>
                  </w14:solidFill>
                </w14:textFill>
              </w:rPr>
            </w:pPr>
          </w:p>
          <w:p>
            <w:pPr>
              <w:spacing w:line="36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 xml:space="preserve"> </w:t>
            </w:r>
            <w:r>
              <w:rPr>
                <w:rFonts w:hint="eastAsia" w:ascii="微软雅黑" w:hAnsi="微软雅黑" w:eastAsia="微软雅黑" w:cs="微软雅黑"/>
                <w:b/>
                <w:color w:val="000000" w:themeColor="text1"/>
                <w:spacing w:val="-6"/>
                <w:kern w:val="21"/>
                <w:sz w:val="20"/>
                <w:szCs w:val="20"/>
                <w14:textFill>
                  <w14:solidFill>
                    <w14:schemeClr w14:val="tx1"/>
                  </w14:solidFill>
                </w14:textFill>
              </w:rPr>
              <w:t>生态环境建设气象保障工程</w:t>
            </w:r>
          </w:p>
        </w:tc>
        <w:tc>
          <w:tcPr>
            <w:tcW w:w="793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numPr>
                <w:ilvl w:val="0"/>
                <w:numId w:val="4"/>
              </w:numPr>
              <w:kinsoku/>
              <w:wordWrap/>
              <w:overflowPunct/>
              <w:topLinePunct w:val="0"/>
              <w:autoSpaceDE/>
              <w:autoSpaceDN/>
              <w:bidi w:val="0"/>
              <w:adjustRightInd/>
              <w:snapToGrid w:val="0"/>
              <w:spacing w:after="0" w:line="400" w:lineRule="exact"/>
              <w:ind w:firstLine="474"/>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pacing w:val="-6"/>
                <w:kern w:val="21"/>
                <w:sz w:val="21"/>
                <w:szCs w:val="21"/>
                <w14:textFill>
                  <w14:solidFill>
                    <w14:schemeClr w14:val="tx1"/>
                  </w14:solidFill>
                </w14:textFill>
              </w:rPr>
              <w:t>生态环境服务保障能力建设</w:t>
            </w:r>
            <w:r>
              <w:rPr>
                <w:rFonts w:hint="eastAsia" w:ascii="微软雅黑" w:hAnsi="微软雅黑" w:eastAsia="微软雅黑" w:cs="微软雅黑"/>
                <w:b/>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14:textFill>
                  <w14:solidFill>
                    <w14:schemeClr w14:val="tx1"/>
                  </w14:solidFill>
                </w14:textFill>
              </w:rPr>
              <w:t>开展环境气象研究，提高环境气象预报能力；建设遥感数据应用平台，提升生态气象服务水平。</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after="0" w:line="400" w:lineRule="exact"/>
              <w:ind w:firstLine="420" w:firstLineChars="200"/>
              <w:textAlignment w:val="auto"/>
              <w:rPr>
                <w:rFonts w:hint="eastAsia" w:ascii="微软雅黑" w:hAnsi="微软雅黑" w:eastAsia="微软雅黑" w:cs="微软雅黑"/>
                <w:b/>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w:t>
            </w:r>
            <w:r>
              <w:rPr>
                <w:rFonts w:hint="eastAsia" w:ascii="微软雅黑" w:hAnsi="微软雅黑" w:eastAsia="微软雅黑" w:cs="微软雅黑"/>
                <w:b/>
                <w:color w:val="000000" w:themeColor="text1"/>
                <w:sz w:val="21"/>
                <w:szCs w:val="21"/>
                <w:highlight w:val="none"/>
                <w14:textFill>
                  <w14:solidFill>
                    <w14:schemeClr w14:val="tx1"/>
                  </w14:solidFill>
                </w14:textFill>
              </w:rPr>
              <w:t>人影业务服务能力建设。</w:t>
            </w:r>
            <w:r>
              <w:rPr>
                <w:rFonts w:hint="eastAsia" w:ascii="微软雅黑" w:hAnsi="微软雅黑" w:eastAsia="微软雅黑" w:cs="微软雅黑"/>
                <w:color w:val="000000" w:themeColor="text1"/>
                <w:sz w:val="21"/>
                <w:szCs w:val="21"/>
                <w:highlight w:val="none"/>
                <w14:textFill>
                  <w14:solidFill>
                    <w14:schemeClr w14:val="tx1"/>
                  </w14:solidFill>
                </w14:textFill>
              </w:rPr>
              <w:t>秦皇岛北部山区开展森林防火及生态涵养人工增雨示范区建设，开展人工增雨对空气污染指数影响效果试验，对全市11个作业点升级改造</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补充建设标准化固定地面作业点</w:t>
            </w:r>
            <w:r>
              <w:rPr>
                <w:rFonts w:hint="eastAsia" w:ascii="微软雅黑" w:hAnsi="微软雅黑" w:eastAsia="微软雅黑" w:cs="微软雅黑"/>
                <w:color w:val="000000" w:themeColor="text1"/>
                <w:sz w:val="21"/>
                <w:szCs w:val="21"/>
                <w:highlight w:val="none"/>
                <w14:textFill>
                  <w14:solidFill>
                    <w14:schemeClr w14:val="tx1"/>
                  </w14:solidFill>
                </w14:textFill>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微软雅黑" w:hAnsi="微软雅黑" w:eastAsia="微软雅黑" w:cs="微软雅黑"/>
                <w:b/>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kern w:val="0"/>
                <w:sz w:val="20"/>
                <w:szCs w:val="20"/>
                <w:lang w:val="en-US" w:eastAsia="zh-CN"/>
                <w14:textFill>
                  <w14:solidFill>
                    <w14:schemeClr w14:val="tx1"/>
                  </w14:solidFill>
                </w14:textFill>
              </w:rPr>
              <w:t>4285</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微软雅黑" w:hAnsi="微软雅黑" w:eastAsia="微软雅黑" w:cs="微软雅黑"/>
                <w:b/>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kern w:val="0"/>
                <w:sz w:val="20"/>
                <w:szCs w:val="20"/>
                <w:lang w:val="en-US" w:eastAsia="zh-CN"/>
                <w14:textFill>
                  <w14:solidFill>
                    <w14:schemeClr w14:val="tx1"/>
                  </w14:solidFill>
                </w14:textFill>
              </w:rPr>
              <w:t>3055</w:t>
            </w:r>
          </w:p>
        </w:tc>
        <w:tc>
          <w:tcPr>
            <w:tcW w:w="13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微软雅黑" w:hAnsi="微软雅黑" w:eastAsia="微软雅黑" w:cs="微软雅黑"/>
                <w:b/>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kern w:val="0"/>
                <w:sz w:val="20"/>
                <w:szCs w:val="20"/>
                <w:lang w:val="en-US" w:eastAsia="zh-CN"/>
                <w14:textFill>
                  <w14:solidFill>
                    <w14:schemeClr w14:val="tx1"/>
                  </w14:solidFill>
                </w14:textFill>
              </w:rPr>
              <w:t>1230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五</w:t>
            </w:r>
          </w:p>
        </w:tc>
        <w:tc>
          <w:tcPr>
            <w:tcW w:w="1134"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气象业务核心能力提升工程</w:t>
            </w:r>
          </w:p>
        </w:tc>
        <w:tc>
          <w:tcPr>
            <w:tcW w:w="7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color="auto" w:fill="FFFFFF" w:themeFill="background1"/>
              <w:kinsoku/>
              <w:wordWrap/>
              <w:overflowPunct/>
              <w:topLinePunct w:val="0"/>
              <w:autoSpaceDE/>
              <w:autoSpaceDN/>
              <w:bidi w:val="0"/>
              <w:adjustRightInd/>
              <w:spacing w:line="400" w:lineRule="exact"/>
              <w:ind w:firstLine="420" w:firstLineChars="200"/>
              <w:textAlignment w:val="auto"/>
              <w:outlineLvl w:val="1"/>
              <w:rPr>
                <w:rFonts w:hint="eastAsia" w:ascii="微软雅黑" w:hAnsi="微软雅黑" w:eastAsia="微软雅黑" w:cs="微软雅黑"/>
                <w:color w:val="000000" w:themeColor="text1"/>
                <w:sz w:val="21"/>
                <w:szCs w:val="21"/>
                <w14:textFill>
                  <w14:solidFill>
                    <w14:schemeClr w14:val="tx1"/>
                  </w14:solidFill>
                </w14:textFill>
              </w:rPr>
            </w:pPr>
            <w:bookmarkStart w:id="89" w:name="_Toc23313"/>
            <w:r>
              <w:rPr>
                <w:rFonts w:hint="eastAsia" w:ascii="微软雅黑" w:hAnsi="微软雅黑" w:eastAsia="微软雅黑" w:cs="微软雅黑"/>
                <w:b w:val="0"/>
                <w:bCs w:val="0"/>
                <w:color w:val="000000" w:themeColor="text1"/>
                <w:sz w:val="21"/>
                <w:szCs w:val="21"/>
                <w14:textFill>
                  <w14:solidFill>
                    <w14:schemeClr w14:val="tx1"/>
                  </w14:solidFill>
                </w14:textFill>
              </w:rPr>
              <w:t>1、</w:t>
            </w:r>
            <w:r>
              <w:rPr>
                <w:rFonts w:hint="eastAsia" w:ascii="微软雅黑" w:hAnsi="微软雅黑" w:eastAsia="微软雅黑" w:cs="微软雅黑"/>
                <w:b/>
                <w:bCs/>
                <w:color w:val="000000" w:themeColor="text1"/>
                <w:sz w:val="21"/>
                <w:szCs w:val="21"/>
                <w14:textFill>
                  <w14:solidFill>
                    <w14:schemeClr w14:val="tx1"/>
                  </w14:solidFill>
                </w14:textFill>
              </w:rPr>
              <w:t>气象灾害监测能力建设工程</w:t>
            </w:r>
            <w:r>
              <w:rPr>
                <w:rFonts w:hint="eastAsia" w:ascii="微软雅黑" w:hAnsi="微软雅黑" w:eastAsia="微软雅黑" w:cs="微软雅黑"/>
                <w:color w:val="000000" w:themeColor="text1"/>
                <w:sz w:val="21"/>
                <w:szCs w:val="21"/>
                <w14:textFill>
                  <w14:solidFill>
                    <w14:schemeClr w14:val="tx1"/>
                  </w14:solidFill>
                </w14:textFill>
              </w:rPr>
              <w:t>。完善升级气象观测系统，构建以气象观测基准网为主以气象感知泛在网为辅，以气象物联网为纽带的智能气象观测网络，实现海陆空天协同智能观测，提升全市综合气象观测及保障能力。</w:t>
            </w:r>
            <w:r>
              <w:rPr>
                <w:rStyle w:val="14"/>
                <w:rFonts w:hint="eastAsia" w:ascii="微软雅黑" w:hAnsi="微软雅黑" w:eastAsia="微软雅黑" w:cs="微软雅黑"/>
                <w:color w:val="000000" w:themeColor="text1"/>
                <w:sz w:val="21"/>
                <w:szCs w:val="21"/>
                <w14:textFill>
                  <w14:solidFill>
                    <w14:schemeClr w14:val="tx1"/>
                  </w14:solidFill>
                </w14:textFill>
              </w:rPr>
              <w:commentReference w:id="29"/>
            </w:r>
            <w:r>
              <w:rPr>
                <w:rFonts w:hint="eastAsia" w:ascii="微软雅黑" w:hAnsi="微软雅黑" w:eastAsia="微软雅黑" w:cs="微软雅黑"/>
                <w:color w:val="000000" w:themeColor="text1"/>
                <w:sz w:val="21"/>
                <w:szCs w:val="21"/>
                <w14:textFill>
                  <w14:solidFill>
                    <w14:schemeClr w14:val="tx1"/>
                  </w14:solidFill>
                </w14:textFill>
              </w:rPr>
              <w:t>升级优化全市5个国家级自动气象站智能化，增补蒸发观测设备，确保观测设备运行稳定。改造全市17个国家级灾害观测站全部为六要素，适当增加固态降水观测设备，部分升级为北斗通信，确保观测数据正常传输；全面整治探测环境,加大探测环境保护力度,实现地面观测自动化智能化；根据观测自动化需求，建设全市5套冻土和电线结冰自动观测网，提升冻土和电线结冰自动观测能力；建设全市5套雪深自动观测站，提升全市雪深自动观测能力；升级改造天气雷达及扫描模式，强化天气雷达晴空探测模式应用。全市升级改造60个两要素、单要素、多要素气象观测站，新建100个多要素气象观测站和260个单要素（两要素）气象观测站，加密建设暴雨山洪易发区地面雨量监测站，提升我市综合气象灾害观测能力；优化升级智能化天气现象识别系统，完成志愿者气象观测网建设，智能终端气象观测网建设，提升社会化气象观测和应急保障能力。发展立体化精密监测补缺、升级气象观测系统，构建以气象感知泛在网和气象观测基准网为基础，以气象物联网为纽带的智能气象观测网络，提升全市综合气象观测能力；建设X波段天气雷达，弥补S波段天气雷达覆盖盲区，提升气象灾害重点区域天气观测覆盖能力；补充建设微波辐射计、云雷达、气象激光雷达等设备，提升大气垂直探测精度。补充布设云降水地面探测设备，完善“地空天”云水资源立体探测系统。全市范围内建设大气电场仪20套，推进秦皇岛雷电临近预警服务全覆盖；充分利用物联网、5G等新技术，建设城市气象观测智能泛在感知网100套，实时收集城市气象观测数据，为城市气象防灾减灾提供实时观测数据支撑。</w:t>
            </w:r>
            <w:r>
              <w:rPr>
                <w:rFonts w:hint="eastAsia" w:ascii="微软雅黑" w:hAnsi="微软雅黑" w:eastAsia="微软雅黑" w:cs="微软雅黑"/>
                <w:color w:val="000000" w:themeColor="text1"/>
                <w:sz w:val="21"/>
                <w:szCs w:val="21"/>
                <w:highlight w:val="none"/>
                <w:shd w:val="clear" w:color="auto" w:fill="FFFFFF" w:themeFill="background1"/>
                <w14:textFill>
                  <w14:solidFill>
                    <w14:schemeClr w14:val="tx1"/>
                  </w14:solidFill>
                </w14:textFill>
              </w:rPr>
              <w:t>沿海岸线加密海陆风观测站，并向内陆形成一定纵深，平均10Km一站；沿海布设风廓线雷达、毫米波测云仪、微波辐射计、激光雷达、岸基GNSS/MET水汽站等，增强海洋气象观测能力。完善粮食主产区建设农业气象观测站,实现植被指数、作物高度、覆盖度、生物量、主要发育期光合响应等要素的自动连续观测。新建区域土壤水分观测设备，弥补区域尺度土壤水分观测的不足。加快建设加快生态、交通、能源等领域专业气象监测网建设。新建“碳达峰、碳中和”气象监测站1个，开展温室气体（二氧化碳、甲烷等）监测评估及专业气象服务。</w:t>
            </w:r>
            <w:bookmarkEnd w:id="89"/>
          </w:p>
          <w:p>
            <w:pPr>
              <w:keepNext w:val="0"/>
              <w:keepLines w:val="0"/>
              <w:pageBreakBefore w:val="0"/>
              <w:numPr>
                <w:ilvl w:val="255"/>
                <w:numId w:val="0"/>
              </w:numPr>
              <w:shd w:val="clear" w:color="auto" w:fill="FFFFFF" w:themeFill="background1"/>
              <w:kinsoku/>
              <w:wordWrap/>
              <w:overflowPunct/>
              <w:topLinePunct w:val="0"/>
              <w:autoSpaceDE/>
              <w:autoSpaceDN/>
              <w:bidi w:val="0"/>
              <w:adjustRightInd/>
              <w:spacing w:line="400" w:lineRule="exact"/>
              <w:ind w:firstLine="396" w:firstLineChars="200"/>
              <w:textAlignment w:val="auto"/>
              <w:rPr>
                <w:rFonts w:hint="eastAsia" w:ascii="微软雅黑" w:hAnsi="微软雅黑" w:eastAsia="微软雅黑" w:cs="微软雅黑"/>
                <w:color w:val="000000" w:themeColor="text1"/>
                <w:spacing w:val="-6"/>
                <w:kern w:val="21"/>
                <w:sz w:val="21"/>
                <w:szCs w:val="21"/>
                <w14:textFill>
                  <w14:solidFill>
                    <w14:schemeClr w14:val="tx1"/>
                  </w14:solidFill>
                </w14:textFill>
              </w:rPr>
            </w:pPr>
            <w:r>
              <w:rPr>
                <w:rFonts w:hint="eastAsia" w:ascii="微软雅黑" w:hAnsi="微软雅黑" w:eastAsia="微软雅黑" w:cs="微软雅黑"/>
                <w:b w:val="0"/>
                <w:bCs/>
                <w:color w:val="000000" w:themeColor="text1"/>
                <w:spacing w:val="-6"/>
                <w:kern w:val="21"/>
                <w:sz w:val="21"/>
                <w:szCs w:val="21"/>
                <w14:textFill>
                  <w14:solidFill>
                    <w14:schemeClr w14:val="tx1"/>
                  </w14:solidFill>
                </w14:textFill>
              </w:rPr>
              <w:t>2、</w:t>
            </w:r>
            <w:r>
              <w:rPr>
                <w:rFonts w:hint="eastAsia" w:ascii="微软雅黑" w:hAnsi="微软雅黑" w:eastAsia="微软雅黑" w:cs="微软雅黑"/>
                <w:b/>
                <w:color w:val="000000" w:themeColor="text1"/>
                <w:spacing w:val="-6"/>
                <w:kern w:val="21"/>
                <w:sz w:val="21"/>
                <w:szCs w:val="21"/>
                <w14:textFill>
                  <w14:solidFill>
                    <w14:schemeClr w14:val="tx1"/>
                  </w14:solidFill>
                </w14:textFill>
              </w:rPr>
              <w:t>生态环境气象监测工程。</w:t>
            </w:r>
            <w:r>
              <w:rPr>
                <w:rFonts w:hint="eastAsia" w:ascii="微软雅黑" w:hAnsi="微软雅黑" w:eastAsia="微软雅黑" w:cs="微软雅黑"/>
                <w:color w:val="000000" w:themeColor="text1"/>
                <w:spacing w:val="-6"/>
                <w:kern w:val="21"/>
                <w:sz w:val="21"/>
                <w:szCs w:val="21"/>
                <w14:textFill>
                  <w14:solidFill>
                    <w14:schemeClr w14:val="tx1"/>
                  </w14:solidFill>
                </w14:textFill>
              </w:rPr>
              <w:t>建设微波辐射计、气溶胶激光雷达、Ka波段云雷达各1部，增强臭氧污染气象条件监测能力。建设辐射站1个，提升太阳辐射监测能力。建设大气稳定度监测仪1套。</w:t>
            </w:r>
          </w:p>
          <w:p>
            <w:pPr>
              <w:keepNext w:val="0"/>
              <w:keepLines w:val="0"/>
              <w:pageBreakBefore w:val="0"/>
              <w:numPr>
                <w:ilvl w:val="255"/>
                <w:numId w:val="0"/>
              </w:numPr>
              <w:shd w:val="clear" w:color="auto" w:fill="FFFFFF" w:themeFill="background1"/>
              <w:kinsoku/>
              <w:wordWrap/>
              <w:overflowPunct/>
              <w:topLinePunct w:val="0"/>
              <w:autoSpaceDE/>
              <w:autoSpaceDN/>
              <w:bidi w:val="0"/>
              <w:adjustRightInd/>
              <w:spacing w:line="40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14:textFill>
                  <w14:solidFill>
                    <w14:schemeClr w14:val="tx1"/>
                  </w14:solidFill>
                </w14:textFill>
              </w:rPr>
              <w:t>3、</w:t>
            </w:r>
            <w:r>
              <w:rPr>
                <w:rFonts w:hint="eastAsia" w:ascii="微软雅黑" w:hAnsi="微软雅黑" w:eastAsia="微软雅黑" w:cs="微软雅黑"/>
                <w:b/>
                <w:bCs/>
                <w:color w:val="000000" w:themeColor="text1"/>
                <w:sz w:val="21"/>
                <w:szCs w:val="21"/>
                <w14:textFill>
                  <w14:solidFill>
                    <w14:schemeClr w14:val="tx1"/>
                  </w14:solidFill>
                </w14:textFill>
              </w:rPr>
              <w:t>气象探测保障能力提升工程。</w:t>
            </w:r>
            <w:r>
              <w:rPr>
                <w:rFonts w:hint="eastAsia" w:ascii="微软雅黑" w:hAnsi="微软雅黑" w:eastAsia="微软雅黑" w:cs="微软雅黑"/>
                <w:color w:val="000000" w:themeColor="text1"/>
                <w:sz w:val="21"/>
                <w:szCs w:val="21"/>
                <w14:textFill>
                  <w14:solidFill>
                    <w14:schemeClr w14:val="tx1"/>
                  </w14:solidFill>
                </w14:textFill>
              </w:rPr>
              <w:t>建设地市级气象仪器检定实验室，</w:t>
            </w:r>
            <w:r>
              <w:rPr>
                <w:rFonts w:hint="eastAsia" w:ascii="微软雅黑" w:hAnsi="微软雅黑" w:eastAsia="微软雅黑" w:cs="微软雅黑"/>
                <w:color w:val="000000" w:themeColor="text1"/>
                <w:spacing w:val="-6"/>
                <w:kern w:val="21"/>
                <w:sz w:val="21"/>
                <w:szCs w:val="21"/>
                <w14:textFill>
                  <w14:solidFill>
                    <w14:schemeClr w14:val="tx1"/>
                  </w14:solidFill>
                </w14:textFill>
              </w:rPr>
              <w:t>升级市级气象设备储备库和完善设施。</w:t>
            </w:r>
            <w:r>
              <w:rPr>
                <w:rFonts w:hint="eastAsia" w:ascii="微软雅黑" w:hAnsi="微软雅黑" w:eastAsia="微软雅黑" w:cs="微软雅黑"/>
                <w:color w:val="000000" w:themeColor="text1"/>
                <w:sz w:val="21"/>
                <w:szCs w:val="21"/>
                <w14:textFill>
                  <w14:solidFill>
                    <w14:schemeClr w14:val="tx1"/>
                  </w14:solidFill>
                </w14:textFill>
              </w:rPr>
              <w:t>提升</w:t>
            </w:r>
            <w:r>
              <w:rPr>
                <w:rFonts w:hint="eastAsia" w:ascii="微软雅黑" w:hAnsi="微软雅黑" w:eastAsia="微软雅黑" w:cs="微软雅黑"/>
                <w:color w:val="000000" w:themeColor="text1"/>
                <w:spacing w:val="-6"/>
                <w:kern w:val="21"/>
                <w:sz w:val="21"/>
                <w:szCs w:val="21"/>
                <w14:textFill>
                  <w14:solidFill>
                    <w14:schemeClr w14:val="tx1"/>
                  </w14:solidFill>
                </w14:textFill>
              </w:rPr>
              <w:t>气象</w:t>
            </w:r>
            <w:r>
              <w:rPr>
                <w:rFonts w:hint="eastAsia" w:ascii="微软雅黑" w:hAnsi="微软雅黑" w:eastAsia="微软雅黑" w:cs="微软雅黑"/>
                <w:bCs/>
                <w:color w:val="000000" w:themeColor="text1"/>
                <w:spacing w:val="-6"/>
                <w:kern w:val="21"/>
                <w:sz w:val="21"/>
                <w:szCs w:val="21"/>
                <w14:textFill>
                  <w14:solidFill>
                    <w14:schemeClr w14:val="tx1"/>
                  </w14:solidFill>
                </w14:textFill>
              </w:rPr>
              <w:t>装备保障能力和</w:t>
            </w:r>
            <w:r>
              <w:rPr>
                <w:rFonts w:hint="eastAsia" w:ascii="微软雅黑" w:hAnsi="微软雅黑" w:eastAsia="微软雅黑" w:cs="微软雅黑"/>
                <w:color w:val="000000" w:themeColor="text1"/>
                <w:sz w:val="21"/>
                <w:szCs w:val="21"/>
                <w14:textFill>
                  <w14:solidFill>
                    <w14:schemeClr w14:val="tx1"/>
                  </w14:solidFill>
                </w14:textFill>
              </w:rPr>
              <w:t>探测设备检定能力。</w:t>
            </w:r>
          </w:p>
          <w:p>
            <w:pPr>
              <w:pStyle w:val="18"/>
              <w:keepNext w:val="0"/>
              <w:keepLines w:val="0"/>
              <w:pageBreakBefore w:val="0"/>
              <w:shd w:val="clear" w:color="auto" w:fill="FFFFFF" w:themeFill="background1"/>
              <w:kinsoku/>
              <w:wordWrap/>
              <w:overflowPunct/>
              <w:topLinePunct w:val="0"/>
              <w:autoSpaceDE/>
              <w:autoSpaceDN/>
              <w:bidi w:val="0"/>
              <w:adjustRightInd/>
              <w:spacing w:after="0" w:line="400" w:lineRule="exact"/>
              <w:ind w:firstLine="413"/>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14:textFill>
                  <w14:solidFill>
                    <w14:schemeClr w14:val="tx1"/>
                  </w14:solidFill>
                </w14:textFill>
              </w:rPr>
              <w:t>4、</w:t>
            </w:r>
            <w:r>
              <w:rPr>
                <w:rFonts w:hint="eastAsia" w:ascii="微软雅黑" w:hAnsi="微软雅黑" w:eastAsia="微软雅黑" w:cs="微软雅黑"/>
                <w:b/>
                <w:bCs/>
                <w:color w:val="000000" w:themeColor="text1"/>
                <w:sz w:val="21"/>
                <w:szCs w:val="21"/>
                <w14:textFill>
                  <w14:solidFill>
                    <w14:schemeClr w14:val="tx1"/>
                  </w14:solidFill>
                </w14:textFill>
              </w:rPr>
              <w:t>信息网络安全工程。</w:t>
            </w:r>
            <w:r>
              <w:rPr>
                <w:rFonts w:hint="eastAsia" w:ascii="微软雅黑" w:hAnsi="微软雅黑" w:eastAsia="微软雅黑" w:cs="微软雅黑"/>
                <w:color w:val="000000" w:themeColor="text1"/>
                <w:sz w:val="21"/>
                <w:szCs w:val="21"/>
                <w14:textFill>
                  <w14:solidFill>
                    <w14:schemeClr w14:val="tx1"/>
                  </w14:solidFill>
                </w14:textFill>
              </w:rPr>
              <w:t>市县专线带宽≥200M，实现千兆到桌面的访问速率。建设全局职工 “云桌面”办公平台。建设SDN网络虚拟化项目，提高信息网络安全、维护等效能。建设虚拟化容灾备份系统，实现气象服务器虚拟化，解决部分服务器计算资源浪费、部分服务器计算资源不足的矛盾，同时实现容灾备份，保护数据及信息系统安全。升级会议系统，建设云视频会议，提升会议安全性和便捷性。建设运行监控中心，引进信息数据可视化系统，实现各网络设备可视化实时监控。</w:t>
            </w:r>
          </w:p>
          <w:p>
            <w:pPr>
              <w:pStyle w:val="18"/>
              <w:keepNext w:val="0"/>
              <w:keepLines w:val="0"/>
              <w:pageBreakBefore w:val="0"/>
              <w:shd w:val="clear" w:color="auto" w:fill="FFFFFF" w:themeFill="background1"/>
              <w:kinsoku/>
              <w:wordWrap/>
              <w:overflowPunct/>
              <w:topLinePunct w:val="0"/>
              <w:autoSpaceDE/>
              <w:autoSpaceDN/>
              <w:bidi w:val="0"/>
              <w:adjustRightInd/>
              <w:spacing w:after="0" w:line="400" w:lineRule="exact"/>
              <w:ind w:firstLine="413"/>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b/>
                <w:color w:val="000000" w:themeColor="text1"/>
                <w:sz w:val="21"/>
                <w:szCs w:val="21"/>
                <w14:textFill>
                  <w14:solidFill>
                    <w14:schemeClr w14:val="tx1"/>
                  </w14:solidFill>
                </w14:textFill>
              </w:rPr>
              <w:t>气象预报能力提升工程。</w:t>
            </w:r>
            <w:r>
              <w:rPr>
                <w:rFonts w:hint="eastAsia" w:ascii="微软雅黑" w:hAnsi="微软雅黑" w:eastAsia="微软雅黑" w:cs="微软雅黑"/>
                <w:color w:val="000000" w:themeColor="text1"/>
                <w:sz w:val="21"/>
                <w:szCs w:val="21"/>
                <w14:textFill>
                  <w14:solidFill>
                    <w14:schemeClr w14:val="tx1"/>
                  </w14:solidFill>
                </w14:textFill>
              </w:rPr>
              <w:t>建立睿图模式产品和省级短临预报产品综合显示平台；建立智能短临灾害性天气监测预警平台；引进山洪、地质灾害、城市内涝等气象灾害风险预警系统；建立本地海、陆风监测分析平台。</w:t>
            </w:r>
          </w:p>
          <w:p>
            <w:pPr>
              <w:pStyle w:val="18"/>
              <w:keepNext w:val="0"/>
              <w:keepLines w:val="0"/>
              <w:pageBreakBefore w:val="0"/>
              <w:shd w:val="clear" w:color="auto" w:fill="FFFFFF" w:themeFill="background1"/>
              <w:kinsoku/>
              <w:wordWrap/>
              <w:overflowPunct/>
              <w:topLinePunct w:val="0"/>
              <w:autoSpaceDE/>
              <w:autoSpaceDN/>
              <w:bidi w:val="0"/>
              <w:adjustRightInd/>
              <w:spacing w:after="0" w:line="400" w:lineRule="exact"/>
              <w:ind w:firstLine="413"/>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6、</w:t>
            </w:r>
            <w:r>
              <w:rPr>
                <w:rFonts w:hint="eastAsia" w:ascii="微软雅黑" w:hAnsi="微软雅黑" w:eastAsia="微软雅黑" w:cs="微软雅黑"/>
                <w:b/>
                <w:bCs/>
                <w:color w:val="000000" w:themeColor="text1"/>
                <w:sz w:val="21"/>
                <w:szCs w:val="21"/>
                <w14:textFill>
                  <w14:solidFill>
                    <w14:schemeClr w14:val="tx1"/>
                  </w14:solidFill>
                </w14:textFill>
              </w:rPr>
              <w:t>气象服务能力提升工程。</w:t>
            </w:r>
            <w:r>
              <w:rPr>
                <w:rFonts w:hint="eastAsia" w:ascii="微软雅黑" w:hAnsi="微软雅黑" w:eastAsia="微软雅黑" w:cs="微软雅黑"/>
                <w:color w:val="000000" w:themeColor="text1"/>
                <w:sz w:val="21"/>
                <w:szCs w:val="21"/>
                <w14:textFill>
                  <w14:solidFill>
                    <w14:schemeClr w14:val="tx1"/>
                  </w14:solidFill>
                </w14:textFill>
              </w:rPr>
              <w:t>建立智慧决策气象服务系统，构建气象灾害风险评估模型，开展本地区气象对高影响行业影响阈值指标研究，发展自动智能的气象服务产品制作技术。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00" w:firstLineChars="100"/>
              <w:jc w:val="both"/>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8356</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4940.5</w:t>
            </w:r>
          </w:p>
        </w:tc>
        <w:tc>
          <w:tcPr>
            <w:tcW w:w="13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3415.5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before="0" w:line="360" w:lineRule="exact"/>
              <w:ind w:left="0"/>
              <w:outlineLvl w:val="1"/>
              <w:rPr>
                <w:rFonts w:ascii="微软雅黑" w:hAnsi="微软雅黑" w:eastAsia="微软雅黑" w:cs="微软雅黑"/>
                <w:b/>
                <w:color w:val="000000" w:themeColor="text1"/>
                <w:sz w:val="20"/>
                <w:szCs w:val="20"/>
                <w14:textFill>
                  <w14:solidFill>
                    <w14:schemeClr w14:val="tx1"/>
                  </w14:solidFill>
                </w14:textFill>
              </w:rPr>
            </w:pPr>
            <w:bookmarkStart w:id="90" w:name="_Toc22400"/>
            <w:bookmarkStart w:id="91" w:name="_Toc20477"/>
            <w:r>
              <w:rPr>
                <w:rFonts w:hint="eastAsia" w:ascii="微软雅黑" w:hAnsi="微软雅黑" w:eastAsia="微软雅黑" w:cs="微软雅黑"/>
                <w:b/>
                <w:color w:val="000000" w:themeColor="text1"/>
                <w:sz w:val="20"/>
                <w:szCs w:val="20"/>
                <w14:textFill>
                  <w14:solidFill>
                    <w14:schemeClr w14:val="tx1"/>
                  </w14:solidFill>
                </w14:textFill>
              </w:rPr>
              <w:t>六</w:t>
            </w:r>
            <w:bookmarkEnd w:id="90"/>
            <w:bookmarkEnd w:id="91"/>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微软雅黑" w:hAnsi="微软雅黑" w:eastAsia="微软雅黑" w:cs="微软雅黑"/>
                <w:b/>
                <w:color w:val="000000" w:themeColor="text1"/>
                <w:kern w:val="0"/>
                <w:sz w:val="20"/>
                <w:szCs w:val="20"/>
                <w14:textFill>
                  <w14:solidFill>
                    <w14:schemeClr w14:val="tx1"/>
                  </w14:solidFill>
                </w14:textFill>
              </w:rPr>
            </w:pPr>
            <w:r>
              <w:rPr>
                <w:rFonts w:hint="eastAsia" w:ascii="微软雅黑" w:hAnsi="微软雅黑" w:eastAsia="微软雅黑" w:cs="微软雅黑"/>
                <w:b/>
                <w:color w:val="000000" w:themeColor="text1"/>
                <w:kern w:val="0"/>
                <w:sz w:val="20"/>
                <w:szCs w:val="20"/>
                <w14:textFill>
                  <w14:solidFill>
                    <w14:schemeClr w14:val="tx1"/>
                  </w14:solidFill>
                </w14:textFill>
              </w:rPr>
              <w:t>气象设施综合提升工程</w:t>
            </w:r>
          </w:p>
        </w:tc>
        <w:tc>
          <w:tcPr>
            <w:tcW w:w="79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ind w:firstLine="400" w:firstLineChars="200"/>
              <w:rPr>
                <w:rFonts w:hint="eastAsia" w:ascii="微软雅黑" w:hAnsi="微软雅黑" w:eastAsia="微软雅黑" w:cs="微软雅黑"/>
                <w:bCs w:val="0"/>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kern w:val="0"/>
                <w:sz w:val="20"/>
                <w:szCs w:val="20"/>
                <w14:textFill>
                  <w14:solidFill>
                    <w14:schemeClr w14:val="tx1"/>
                  </w14:solidFill>
                </w14:textFill>
              </w:rPr>
              <w:t>气象设施综合提升工程</w:t>
            </w:r>
            <w:r>
              <w:rPr>
                <w:rFonts w:hint="eastAsia" w:ascii="微软雅黑" w:hAnsi="微软雅黑" w:eastAsia="微软雅黑" w:cs="微软雅黑"/>
                <w:b/>
                <w:color w:val="000000" w:themeColor="text1"/>
                <w:kern w:val="0"/>
                <w:sz w:val="20"/>
                <w:szCs w:val="20"/>
                <w:lang w:eastAsia="zh-CN"/>
                <w14:textFill>
                  <w14:solidFill>
                    <w14:schemeClr w14:val="tx1"/>
                  </w14:solidFill>
                </w14:textFill>
              </w:rPr>
              <w:t>。</w:t>
            </w:r>
            <w:r>
              <w:rPr>
                <w:rFonts w:hint="eastAsia" w:ascii="微软雅黑" w:hAnsi="微软雅黑" w:eastAsia="微软雅黑" w:cs="微软雅黑"/>
                <w:color w:val="000000" w:themeColor="text1"/>
                <w:sz w:val="21"/>
                <w:szCs w:val="21"/>
                <w:shd w:val="clear" w:color="auto" w:fill="FFFFFF" w:themeFill="background1"/>
                <w14:textFill>
                  <w14:solidFill>
                    <w14:schemeClr w14:val="tx1"/>
                  </w14:solidFill>
                </w14:textFill>
              </w:rPr>
              <w:t>开展秦皇岛市国家基本气象站业务用房改造及配套设施建设；开展秦皇岛新一代天气雷达站、市观测站业务用房及消防、供电、供暖及道路管理网等配套设施改造；开展昌黎国家气象观测站业务用房被动房改造、围墙、大门等基础设施维修改造项目；实施青龙百年气象台站基础设施改造项目。开展抚宁、卢龙、青龙、昌黎4个基层台站智能化管理、气象文化和台站党建建设及动力环境建设项目。</w:t>
            </w:r>
            <w:r>
              <w:rPr>
                <w:rFonts w:hint="eastAsia" w:ascii="微软雅黑" w:hAnsi="微软雅黑" w:eastAsia="微软雅黑" w:cs="微软雅黑"/>
                <w:bCs/>
                <w:color w:val="000000" w:themeColor="text1"/>
                <w:sz w:val="21"/>
                <w:szCs w:val="21"/>
                <w:shd w:val="clear" w:color="auto" w:fill="FFFFFF" w:themeFill="background1"/>
                <w14:textFill>
                  <w14:solidFill>
                    <w14:schemeClr w14:val="tx1"/>
                  </w14:solidFill>
                </w14:textFill>
              </w:rPr>
              <w:t>开展</w:t>
            </w:r>
            <w:r>
              <w:rPr>
                <w:rFonts w:hint="eastAsia" w:ascii="微软雅黑" w:hAnsi="微软雅黑" w:eastAsia="微软雅黑" w:cs="微软雅黑"/>
                <w:color w:val="000000" w:themeColor="text1"/>
                <w:sz w:val="21"/>
                <w:szCs w:val="21"/>
                <w:shd w:val="clear" w:color="auto" w:fill="FFFFFF" w:themeFill="background1"/>
                <w14:textFill>
                  <w14:solidFill>
                    <w14:schemeClr w14:val="tx1"/>
                  </w14:solidFill>
                </w14:textFill>
              </w:rPr>
              <w:t>市本级开展动力环境建设项目。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1961</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1961</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微软雅黑" w:hAnsi="微软雅黑" w:eastAsia="微软雅黑" w:cs="微软雅黑"/>
                <w:b/>
                <w:color w:val="000000" w:themeColor="text1"/>
                <w:sz w:val="20"/>
                <w:szCs w:val="20"/>
                <w14:textFill>
                  <w14:solidFill>
                    <w14:schemeClr w14:val="tx1"/>
                  </w14:solidFill>
                </w14:textFill>
              </w:rPr>
            </w:pPr>
          </w:p>
        </w:tc>
      </w:tr>
    </w:tbl>
    <w:p>
      <w:pPr>
        <w:pStyle w:val="6"/>
        <w:spacing w:line="360" w:lineRule="exact"/>
        <w:ind w:firstLine="400" w:firstLineChars="200"/>
        <w:rPr>
          <w:rStyle w:val="12"/>
          <w:rFonts w:ascii="微软雅黑" w:hAnsi="微软雅黑" w:eastAsia="微软雅黑" w:cs="微软雅黑"/>
          <w:sz w:val="20"/>
          <w:szCs w:val="20"/>
        </w:rPr>
      </w:pPr>
    </w:p>
    <w:p>
      <w:pPr>
        <w:spacing w:line="580" w:lineRule="exact"/>
        <w:ind w:firstLine="400" w:firstLineChars="200"/>
        <w:rPr>
          <w:rFonts w:ascii="微软雅黑" w:hAnsi="微软雅黑" w:eastAsia="微软雅黑" w:cs="微软雅黑"/>
          <w:sz w:val="20"/>
          <w:szCs w:val="20"/>
        </w:rPr>
      </w:pPr>
    </w:p>
    <w:p/>
    <w:sectPr>
      <w:pgSz w:w="16838" w:h="11906" w:orient="landscape"/>
      <w:pgMar w:top="1531" w:right="2138" w:bottom="1531" w:left="1134" w:header="851" w:footer="1491" w:gutter="0"/>
      <w:pgNumType w:start="1" w:chapSep="emDash"/>
      <w:cols w:space="720" w:num="1"/>
      <w:docGrid w:type="lines" w:linePitch="616" w:charSpace="-8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崔海华" w:date="2021-07-15T15:28:00Z" w:initials="">
    <w:p w14:paraId="16297BBE">
      <w:r>
        <w:rPr>
          <w:rFonts w:hint="eastAsia"/>
        </w:rPr>
        <w:t>减灾处：建议增加</w:t>
      </w:r>
      <w:r>
        <w:rPr>
          <w:rFonts w:hint="eastAsia" w:hAnsi="仿宋_GB2312" w:cs="仿宋_GB2312"/>
        </w:rPr>
        <w:t>十二五末因气象灾害造成的直接经济损失占GDP总量比例值。</w:t>
      </w:r>
    </w:p>
  </w:comment>
  <w:comment w:id="1" w:author="崔海华" w:date="2021-07-15T15:29:00Z" w:initials="">
    <w:p w14:paraId="5BC65293">
      <w:r>
        <w:rPr>
          <w:rFonts w:hint="eastAsia"/>
        </w:rPr>
        <w:t>与后面任务和工程专栏描述要相呼应，在成就不要说的太满，为后期的任务和工程留有余地。</w:t>
      </w:r>
    </w:p>
  </w:comment>
  <w:comment w:id="2" w:author="Administrator" w:date="2021-08-06T14:50:00Z" w:initials="A">
    <w:p w14:paraId="1E362084">
      <w:pPr>
        <w:pStyle w:val="5"/>
      </w:pPr>
    </w:p>
  </w:comment>
  <w:comment w:id="3" w:author="崔海华" w:date="2021-07-15T15:29:00Z" w:initials="">
    <w:p w14:paraId="79C03A8A">
      <w:r>
        <w:t>？</w:t>
      </w:r>
    </w:p>
  </w:comment>
  <w:comment w:id="4" w:author="崔海华" w:date="2021-07-15T15:29:00Z" w:initials="">
    <w:p w14:paraId="4E62423B">
      <w:r>
        <w:rPr>
          <w:rFonts w:hint="eastAsia"/>
        </w:rPr>
        <w:t>有这事吗？</w:t>
      </w:r>
    </w:p>
  </w:comment>
  <w:comment w:id="5" w:author="崔海华" w:date="2021-07-15T15:29:00Z" w:initials="">
    <w:p w14:paraId="09B95154">
      <w:r>
        <w:rPr>
          <w:rFonts w:hint="eastAsia"/>
        </w:rPr>
        <w:t>有应用吗</w:t>
      </w:r>
    </w:p>
  </w:comment>
  <w:comment w:id="6" w:author="崔海华" w:date="2021-07-15T15:30:00Z" w:initials="">
    <w:p w14:paraId="2108368A">
      <w:r>
        <w:rPr>
          <w:rFonts w:hint="eastAsia"/>
        </w:rPr>
        <w:t>表述不准确</w:t>
      </w:r>
    </w:p>
  </w:comment>
  <w:comment w:id="7" w:author="崔海华" w:date="2021-07-15T15:30:00Z" w:initials="">
    <w:p w14:paraId="449075ED">
      <w:r>
        <w:rPr>
          <w:rFonts w:hint="eastAsia"/>
        </w:rPr>
        <w:t>到底与哪个五比较</w:t>
      </w:r>
    </w:p>
  </w:comment>
  <w:comment w:id="8" w:author="崔海华" w:date="2021-07-15T15:30:00Z" w:initials="">
    <w:p w14:paraId="5E9A1165">
      <w:r>
        <w:rPr>
          <w:rFonts w:hint="eastAsia"/>
        </w:rPr>
        <w:t>预报处：建议删掉</w:t>
      </w:r>
    </w:p>
  </w:comment>
  <w:comment w:id="9" w:author="崔海华" w:date="2021-07-15T15:30:00Z" w:initials="">
    <w:p w14:paraId="43E2020F">
      <w:r>
        <w:rPr>
          <w:rFonts w:hint="eastAsia"/>
        </w:rPr>
        <w:t>此段要精简</w:t>
      </w:r>
    </w:p>
  </w:comment>
  <w:comment w:id="10" w:author="崔海华" w:date="2021-07-15T15:31:00Z" w:initials="">
    <w:p w14:paraId="68425183">
      <w:pPr>
        <w:pStyle w:val="5"/>
      </w:pPr>
      <w:r>
        <w:rPr>
          <w:rFonts w:hint="eastAsia"/>
        </w:rPr>
        <w:t>减灾处：建议增加</w:t>
      </w:r>
      <w:r>
        <w:rPr>
          <w:rFonts w:hint="eastAsia" w:hAnsi="仿宋_GB2312" w:cs="仿宋_GB2312"/>
        </w:rPr>
        <w:t>要深入学习贯彻习近平总书记重要指示精神。</w:t>
      </w:r>
    </w:p>
  </w:comment>
  <w:comment w:id="11" w:author="崔海华" w:date="2021-07-15T15:31:00Z" w:initials="">
    <w:p w14:paraId="41D07A4B">
      <w:pPr>
        <w:pStyle w:val="5"/>
      </w:pPr>
      <w:r>
        <w:rPr>
          <w:rFonts w:hint="eastAsia"/>
        </w:rPr>
        <w:t>减灾处：建议修改为：</w:t>
      </w:r>
      <w:r>
        <w:rPr>
          <w:rFonts w:hint="eastAsia" w:hAnsi="仿宋_GB2312" w:cs="仿宋_GB2312"/>
        </w:rPr>
        <w:t>支撑气象灾害预警服务作用发挥不够。</w:t>
      </w:r>
    </w:p>
  </w:comment>
  <w:comment w:id="12" w:author="崔海华" w:date="2021-07-15T15:31:00Z" w:initials="">
    <w:p w14:paraId="15C93113">
      <w:r>
        <w:rPr>
          <w:rFonts w:hint="eastAsia"/>
        </w:rPr>
        <w:t>这个问题突出吗</w:t>
      </w:r>
    </w:p>
  </w:comment>
  <w:comment w:id="13" w:author="崔海华" w:date="2021-07-15T15:32:00Z" w:initials="">
    <w:p w14:paraId="06020459">
      <w:r>
        <w:rPr>
          <w:rFonts w:hint="eastAsia"/>
        </w:rPr>
        <w:t>建议与后面表格中相应指标的单位统一</w:t>
      </w:r>
    </w:p>
  </w:comment>
  <w:comment w:id="14" w:author="崔海华" w:date="2021-07-15T15:32:00Z" w:initials="">
    <w:p w14:paraId="2AB76EAB">
      <w:pPr>
        <w:pStyle w:val="5"/>
      </w:pPr>
      <w:r>
        <w:rPr>
          <w:rFonts w:hint="eastAsia"/>
        </w:rPr>
        <w:t>预报处：该指标是什么意思？</w:t>
      </w:r>
    </w:p>
  </w:comment>
  <w:comment w:id="15" w:author="崔海华" w:date="2021-07-15T15:32:00Z" w:initials="">
    <w:p w14:paraId="23EB17AD">
      <w:pPr>
        <w:pStyle w:val="5"/>
      </w:pPr>
      <w:r>
        <w:rPr>
          <w:rFonts w:hint="eastAsia"/>
        </w:rPr>
        <w:t>预报处：该主要指标对照</w:t>
      </w:r>
      <w:r>
        <w:t>目标“——天气预报更加精准智能。”文字修改</w:t>
      </w:r>
    </w:p>
  </w:comment>
  <w:comment w:id="16" w:author="崔海华" w:date="2021-07-15T15:33:00Z" w:initials="">
    <w:p w14:paraId="26BC2281">
      <w:r>
        <w:rPr>
          <w:rFonts w:hint="eastAsia"/>
        </w:rPr>
        <w:t>减灾处：建议修改为“提升气象灾害风险防范能力”。</w:t>
      </w:r>
    </w:p>
  </w:comment>
  <w:comment w:id="17" w:author="崔海华" w:date="2021-07-15T16:08:00Z" w:initials="">
    <w:p w14:paraId="6E4F1C4A">
      <w:r>
        <w:rPr>
          <w:rFonts w:hint="eastAsia" w:hAnsi="仿宋_GB2312" w:cs="仿宋_GB2312"/>
        </w:rPr>
        <w:t>减灾处：该系统由国家和省统一开发，建议改为“依托气象灾害风险普查系统”。</w:t>
      </w:r>
    </w:p>
  </w:comment>
  <w:comment w:id="18" w:author="崔海华" w:date="2021-07-15T15:33:00Z" w:initials="">
    <w:p w14:paraId="754E73DD">
      <w:r>
        <w:rPr>
          <w:rFonts w:hint="eastAsia"/>
        </w:rPr>
        <w:t>减灾处：</w:t>
      </w:r>
      <w:r>
        <w:rPr>
          <w:rFonts w:hint="eastAsia" w:hAnsi="仿宋_GB2312" w:cs="仿宋_GB2312"/>
        </w:rPr>
        <w:t>建议修改为“实现省级气象灾害防御决策支撑平台在市县的本地化”。</w:t>
      </w:r>
    </w:p>
  </w:comment>
  <w:comment w:id="19" w:author="崔海华" w:date="2021-07-15T16:09:00Z" w:initials="">
    <w:p w14:paraId="44036BDB">
      <w:r>
        <w:rPr>
          <w:rFonts w:hint="eastAsia"/>
        </w:rPr>
        <w:t>建议补充为建设秦皇岛气象灾害风险普查系统</w:t>
      </w:r>
    </w:p>
  </w:comment>
  <w:comment w:id="20" w:author="崔海华" w:date="2021-07-15T15:34:00Z" w:initials="">
    <w:p w14:paraId="409442CE">
      <w:pPr>
        <w:pStyle w:val="5"/>
      </w:pPr>
      <w:r>
        <w:rPr>
          <w:rFonts w:hint="eastAsia"/>
        </w:rPr>
        <w:t>这事啥意思，看不懂</w:t>
      </w:r>
    </w:p>
  </w:comment>
  <w:comment w:id="21" w:author="崔海华" w:date="2021-07-15T15:34:00Z" w:initials="">
    <w:p w14:paraId="19F56900">
      <w:pPr>
        <w:pStyle w:val="5"/>
      </w:pPr>
      <w:r>
        <w:rPr>
          <w:rFonts w:hint="eastAsia"/>
        </w:rPr>
        <w:t>这样的提法合适吗？</w:t>
      </w:r>
    </w:p>
  </w:comment>
  <w:comment w:id="22" w:author="崔海华" w:date="2021-07-15T15:35:00Z" w:initials="">
    <w:p w14:paraId="6B831A1D">
      <w:r>
        <w:rPr>
          <w:rFonts w:hint="eastAsia"/>
        </w:rPr>
        <w:t>重要吗</w:t>
      </w:r>
    </w:p>
  </w:comment>
  <w:comment w:id="23" w:author="崔海华" w:date="2021-07-15T15:35:00Z" w:initials="">
    <w:p w14:paraId="666C20E6">
      <w:r>
        <w:rPr>
          <w:rFonts w:hint="eastAsia"/>
        </w:rPr>
        <w:t>此部分内建议按照观测、装备保障、信息网络三部分重新梳理。</w:t>
      </w:r>
    </w:p>
  </w:comment>
  <w:comment w:id="24" w:author="崔海华" w:date="2021-07-15T15:36:00Z" w:initials="">
    <w:p w14:paraId="77477D7F">
      <w:r>
        <w:rPr>
          <w:rFonts w:hint="eastAsia"/>
        </w:rPr>
        <w:t>是否市级要做野外观测</w:t>
      </w:r>
    </w:p>
  </w:comment>
  <w:comment w:id="25" w:author="崔海华" w:date="2021-07-15T15:35:00Z" w:initials="">
    <w:p w14:paraId="51902B1A">
      <w:r>
        <w:rPr>
          <w:rFonts w:hint="eastAsia"/>
        </w:rPr>
        <w:t>没有必要写的这么详细，围绕着建设？？？？，提升？？？？能力（水平）这样的写法。具体的写在“专栏”里</w:t>
      </w:r>
    </w:p>
  </w:comment>
  <w:comment w:id="26" w:author="崔海华" w:date="2021-07-15T15:36:00Z" w:initials="">
    <w:p w14:paraId="57E4680E">
      <w:r>
        <w:rPr>
          <w:rFonts w:hint="eastAsia"/>
        </w:rPr>
        <w:t>减灾处：建议</w:t>
      </w:r>
      <w:r>
        <w:rPr>
          <w:rFonts w:hint="eastAsia" w:hAnsi="仿宋_GB2312" w:cs="仿宋_GB2312"/>
        </w:rPr>
        <w:t>修改为“实施“气象+”气象服务行动”，不再提“+气象”。</w:t>
      </w:r>
    </w:p>
  </w:comment>
  <w:comment w:id="27" w:author="崔海华" w:date="2021-07-15T15:36:00Z" w:initials="">
    <w:p w14:paraId="4F2C3B9F">
      <w:pPr>
        <w:pStyle w:val="5"/>
        <w:spacing w:line="360" w:lineRule="auto"/>
        <w:contextualSpacing/>
      </w:pPr>
      <w:r>
        <w:rPr>
          <w:rFonts w:hint="eastAsia"/>
        </w:rPr>
        <w:t>1、建议再梳理一遍主要建设内容及规模，该部分是建设什么系统、平台、站点等，而不是提升能力这种的描述。</w:t>
      </w:r>
    </w:p>
    <w:p w14:paraId="7C1D0EFA">
      <w:pPr>
        <w:pStyle w:val="5"/>
        <w:spacing w:line="360" w:lineRule="auto"/>
        <w:contextualSpacing/>
      </w:pPr>
      <w:r>
        <w:rPr>
          <w:rFonts w:hint="eastAsia"/>
        </w:rPr>
        <w:t>2、注意表格的规范使用</w:t>
      </w:r>
    </w:p>
    <w:p w14:paraId="05B31B3E">
      <w:pPr>
        <w:pStyle w:val="5"/>
        <w:spacing w:line="360" w:lineRule="auto"/>
        <w:contextualSpacing/>
      </w:pPr>
      <w:r>
        <w:rPr>
          <w:rFonts w:hint="eastAsia"/>
        </w:rPr>
        <w:t>3、建议主要建设内容及规模中字体、体例要保持一致。</w:t>
      </w:r>
    </w:p>
    <w:p w14:paraId="0C953C7C">
      <w:r>
        <w:rPr>
          <w:rFonts w:hint="eastAsia"/>
        </w:rPr>
        <w:t>4、建议将主要建设内容区分出省级</w:t>
      </w:r>
    </w:p>
  </w:comment>
  <w:comment w:id="28" w:author="崔海华" w:date="2021-07-15T16:09:00Z" w:initials="">
    <w:p w14:paraId="26817A1D">
      <w:r>
        <w:rPr>
          <w:rFonts w:hint="eastAsia"/>
        </w:rPr>
        <w:t>建议补充为建设秦皇岛气象灾害风险普查系统</w:t>
      </w:r>
    </w:p>
  </w:comment>
  <w:comment w:id="29" w:author="崔海华" w:date="2021-07-15T15:35:00Z" w:initials="">
    <w:p w14:paraId="2634570C">
      <w:r>
        <w:rPr>
          <w:rFonts w:hint="eastAsia"/>
        </w:rPr>
        <w:t>没有必要写的这么详细，围绕着建设？？？？，提升？？？？能力（水平）这样的写法。具体的写在“专栏”里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297BBE" w15:done="0"/>
  <w15:commentEx w15:paraId="5BC65293" w15:done="0"/>
  <w15:commentEx w15:paraId="1E362084" w15:done="0"/>
  <w15:commentEx w15:paraId="79C03A8A" w15:done="0"/>
  <w15:commentEx w15:paraId="4E62423B" w15:done="0"/>
  <w15:commentEx w15:paraId="09B95154" w15:done="0"/>
  <w15:commentEx w15:paraId="2108368A" w15:done="0"/>
  <w15:commentEx w15:paraId="449075ED" w15:done="0"/>
  <w15:commentEx w15:paraId="5E9A1165" w15:done="0"/>
  <w15:commentEx w15:paraId="43E2020F" w15:done="0"/>
  <w15:commentEx w15:paraId="68425183" w15:done="0"/>
  <w15:commentEx w15:paraId="41D07A4B" w15:done="0"/>
  <w15:commentEx w15:paraId="15C93113" w15:done="0"/>
  <w15:commentEx w15:paraId="06020459" w15:done="0"/>
  <w15:commentEx w15:paraId="2AB76EAB" w15:done="0"/>
  <w15:commentEx w15:paraId="23EB17AD" w15:done="0"/>
  <w15:commentEx w15:paraId="26BC2281" w15:done="0"/>
  <w15:commentEx w15:paraId="6E4F1C4A" w15:done="0"/>
  <w15:commentEx w15:paraId="754E73DD" w15:done="0"/>
  <w15:commentEx w15:paraId="44036BDB" w15:done="0"/>
  <w15:commentEx w15:paraId="409442CE" w15:done="0"/>
  <w15:commentEx w15:paraId="19F56900" w15:done="0"/>
  <w15:commentEx w15:paraId="6B831A1D" w15:done="0"/>
  <w15:commentEx w15:paraId="666C20E6" w15:done="0"/>
  <w15:commentEx w15:paraId="77477D7F" w15:done="0"/>
  <w15:commentEx w15:paraId="51902B1A" w15:done="0"/>
  <w15:commentEx w15:paraId="57E4680E" w15:done="0"/>
  <w15:commentEx w15:paraId="0C953C7C" w15:done="0"/>
  <w15:commentEx w15:paraId="26817A1D" w15:done="0"/>
  <w15:commentEx w15:paraId="263457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5319320"/>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A461"/>
    <w:multiLevelType w:val="singleLevel"/>
    <w:tmpl w:val="818CA461"/>
    <w:lvl w:ilvl="0" w:tentative="0">
      <w:start w:val="1"/>
      <w:numFmt w:val="decimal"/>
      <w:suff w:val="nothing"/>
      <w:lvlText w:val="%1、"/>
      <w:lvlJc w:val="left"/>
    </w:lvl>
  </w:abstractNum>
  <w:abstractNum w:abstractNumId="1">
    <w:nsid w:val="A5B31422"/>
    <w:multiLevelType w:val="singleLevel"/>
    <w:tmpl w:val="A5B31422"/>
    <w:lvl w:ilvl="0" w:tentative="0">
      <w:start w:val="1"/>
      <w:numFmt w:val="decimal"/>
      <w:suff w:val="nothing"/>
      <w:lvlText w:val="%1、"/>
      <w:lvlJc w:val="left"/>
    </w:lvl>
  </w:abstractNum>
  <w:abstractNum w:abstractNumId="2">
    <w:nsid w:val="B144A444"/>
    <w:multiLevelType w:val="singleLevel"/>
    <w:tmpl w:val="B144A444"/>
    <w:lvl w:ilvl="0" w:tentative="0">
      <w:start w:val="1"/>
      <w:numFmt w:val="decimal"/>
      <w:suff w:val="nothing"/>
      <w:lvlText w:val="%1、"/>
      <w:lvlJc w:val="left"/>
    </w:lvl>
  </w:abstractNum>
  <w:abstractNum w:abstractNumId="3">
    <w:nsid w:val="CC8480E1"/>
    <w:multiLevelType w:val="singleLevel"/>
    <w:tmpl w:val="CC8480E1"/>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崔海华">
    <w15:presenceInfo w15:providerId="None" w15:userId="崔海华"/>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E3557"/>
    <w:rsid w:val="06B53F5D"/>
    <w:rsid w:val="06E959D6"/>
    <w:rsid w:val="0A165F86"/>
    <w:rsid w:val="0C617EDF"/>
    <w:rsid w:val="111D2372"/>
    <w:rsid w:val="14966C66"/>
    <w:rsid w:val="172E3180"/>
    <w:rsid w:val="18033A9D"/>
    <w:rsid w:val="20F80FF0"/>
    <w:rsid w:val="2A7F0509"/>
    <w:rsid w:val="33FC2CCB"/>
    <w:rsid w:val="35C263C4"/>
    <w:rsid w:val="3DCB46F3"/>
    <w:rsid w:val="3DEF44EB"/>
    <w:rsid w:val="3F3E3557"/>
    <w:rsid w:val="458D0460"/>
    <w:rsid w:val="493C714F"/>
    <w:rsid w:val="524B1A8B"/>
    <w:rsid w:val="545F3C52"/>
    <w:rsid w:val="59730097"/>
    <w:rsid w:val="5BB21706"/>
    <w:rsid w:val="5EED1DBC"/>
    <w:rsid w:val="5F3B78DB"/>
    <w:rsid w:val="5F7B55F1"/>
    <w:rsid w:val="60F65845"/>
    <w:rsid w:val="627702C9"/>
    <w:rsid w:val="62AF083E"/>
    <w:rsid w:val="62BE0954"/>
    <w:rsid w:val="64C026C3"/>
    <w:rsid w:val="6D436ADB"/>
    <w:rsid w:val="759B1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Calibri"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4">
    <w:name w:val="heading 2"/>
    <w:basedOn w:val="1"/>
    <w:next w:val="1"/>
    <w:qFormat/>
    <w:uiPriority w:val="0"/>
    <w:pPr>
      <w:keepNext/>
      <w:keepLines/>
      <w:spacing w:before="260" w:after="260" w:line="416" w:lineRule="atLeast"/>
      <w:outlineLvl w:val="1"/>
    </w:pPr>
    <w:rPr>
      <w:rFonts w:ascii="Cambria" w:hAnsi="Cambria" w:eastAsia="宋体"/>
      <w:b/>
      <w:bCs/>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48"/>
      <w:ind w:left="120"/>
    </w:pPr>
    <w:rPr>
      <w:rFonts w:ascii="宋体" w:hAnsi="宋体"/>
      <w:lang w:eastAsia="en-US"/>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spacing w:line="240" w:lineRule="auto"/>
      <w:jc w:val="left"/>
    </w:pPr>
    <w:rPr>
      <w:rFonts w:ascii="Calibri" w:eastAsia="宋体" w:cs="Calibri"/>
      <w:sz w:val="18"/>
      <w:szCs w:val="18"/>
    </w:rPr>
  </w:style>
  <w:style w:type="paragraph" w:styleId="7">
    <w:name w:val="toc 1"/>
    <w:basedOn w:val="1"/>
    <w:next w:val="1"/>
    <w:qFormat/>
    <w:uiPriority w:val="39"/>
    <w:pPr>
      <w:tabs>
        <w:tab w:val="right" w:leader="dot" w:pos="8834"/>
      </w:tabs>
      <w:spacing w:line="320" w:lineRule="exact"/>
    </w:pPr>
    <w:rPr>
      <w:sz w:val="24"/>
      <w:szCs w:val="24"/>
    </w:rPr>
  </w:style>
  <w:style w:type="paragraph" w:styleId="8">
    <w:name w:val="toc 2"/>
    <w:basedOn w:val="1"/>
    <w:next w:val="1"/>
    <w:qFormat/>
    <w:uiPriority w:val="39"/>
    <w:pPr>
      <w:tabs>
        <w:tab w:val="right" w:leader="dot" w:pos="8834"/>
      </w:tabs>
      <w:spacing w:line="500" w:lineRule="exact"/>
      <w:ind w:left="420" w:leftChars="200"/>
    </w:pPr>
    <w:rPr>
      <w:rFonts w:eastAsia="宋体"/>
      <w:sz w:val="21"/>
      <w:szCs w:val="24"/>
    </w:rPr>
  </w:style>
  <w:style w:type="paragraph" w:styleId="9">
    <w:name w:val="Title"/>
    <w:basedOn w:val="1"/>
    <w:next w:val="1"/>
    <w:qFormat/>
    <w:uiPriority w:val="10"/>
    <w:pPr>
      <w:widowControl/>
      <w:spacing w:after="100"/>
      <w:ind w:firstLine="200" w:firstLineChars="200"/>
      <w:jc w:val="center"/>
      <w:outlineLvl w:val="0"/>
    </w:pPr>
    <w:rPr>
      <w:rFonts w:ascii="Cambria" w:hAnsi="Cambria" w:eastAsia="方正小标宋简体"/>
      <w:bCs/>
      <w:color w:val="000000"/>
      <w:sz w:val="44"/>
    </w:rPr>
  </w:style>
  <w:style w:type="character" w:styleId="12">
    <w:name w:val="page number"/>
    <w:qFormat/>
    <w:uiPriority w:val="0"/>
    <w:rPr>
      <w:rFonts w:cs="Times New Roman"/>
    </w:rPr>
  </w:style>
  <w:style w:type="character" w:styleId="13">
    <w:name w:val="Hyperlink"/>
    <w:qFormat/>
    <w:uiPriority w:val="99"/>
    <w:rPr>
      <w:color w:val="0000FF"/>
      <w:u w:val="single"/>
    </w:rPr>
  </w:style>
  <w:style w:type="character" w:styleId="14">
    <w:name w:val="annotation reference"/>
    <w:qFormat/>
    <w:uiPriority w:val="0"/>
    <w:rPr>
      <w:sz w:val="21"/>
      <w:szCs w:val="21"/>
    </w:rPr>
  </w:style>
  <w:style w:type="paragraph" w:customStyle="1" w:styleId="15">
    <w:name w:val="1（一）"/>
    <w:basedOn w:val="1"/>
    <w:qFormat/>
    <w:uiPriority w:val="0"/>
    <w:pPr>
      <w:spacing w:line="600" w:lineRule="exact"/>
      <w:ind w:firstLine="200" w:firstLineChars="200"/>
      <w:jc w:val="left"/>
    </w:pPr>
    <w:rPr>
      <w:rFonts w:hAnsi="仿宋_GB2312" w:cs="仿宋_GB2312"/>
      <w:b/>
      <w:bCs/>
    </w:rPr>
  </w:style>
  <w:style w:type="paragraph" w:customStyle="1" w:styleId="16">
    <w:name w:val="正文正文"/>
    <w:basedOn w:val="17"/>
    <w:qFormat/>
    <w:uiPriority w:val="0"/>
    <w:pPr>
      <w:spacing w:line="560" w:lineRule="exact"/>
      <w:ind w:firstLine="200"/>
    </w:pPr>
    <w:rPr>
      <w:rFonts w:ascii="仿宋" w:hAnsi="仿宋" w:eastAsia="仿宋_GB2312"/>
      <w:sz w:val="32"/>
      <w:szCs w:val="32"/>
    </w:rPr>
  </w:style>
  <w:style w:type="paragraph" w:styleId="17">
    <w:name w:val="List Paragraph"/>
    <w:basedOn w:val="1"/>
    <w:qFormat/>
    <w:uiPriority w:val="34"/>
    <w:pPr>
      <w:spacing w:line="240" w:lineRule="auto"/>
      <w:ind w:firstLine="420" w:firstLineChars="200"/>
    </w:pPr>
    <w:rPr>
      <w:rFonts w:ascii="Calibri" w:eastAsia="宋体"/>
      <w:sz w:val="21"/>
      <w:szCs w:val="22"/>
    </w:rPr>
  </w:style>
  <w:style w:type="paragraph" w:customStyle="1" w:styleId="18">
    <w:name w:val="mxl_表格正文"/>
    <w:basedOn w:val="1"/>
    <w:qFormat/>
    <w:uiPriority w:val="0"/>
    <w:pPr>
      <w:widowControl/>
      <w:snapToGrid w:val="0"/>
      <w:spacing w:after="100" w:line="440" w:lineRule="exact"/>
      <w:ind w:firstLine="200" w:firstLineChars="200"/>
    </w:pPr>
    <w:rPr>
      <w:rFonts w:ascii="黑体" w:hAnsi="黑体" w:eastAsia="黑体" w:cs="黑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2021-08-23T07:41:00Z</dcterms:created>
  <dc:creator>张友杰</dc:creator>
  <cp:lastModifiedBy>阿静</cp:lastModifiedBy>
  <dcterms:modified xsi:type="dcterms:W3CDTF">2021-08-27T08:04:16Z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629B042350664072805D47DFAAA05C11</vt:lpwstr>
  </property>
</Properties>
</file>