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376" w:afterAutospacing="0" w:line="450" w:lineRule="atLeast"/>
        <w:jc w:val="center"/>
        <w:textAlignment w:val="baseline"/>
        <w:rPr>
          <w:rFonts w:hint="default" w:ascii="方正小标宋简体" w:hAnsi="方正小标宋简体" w:eastAsia="方正小标宋简体"/>
          <w:b w:val="0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b w:val="0"/>
          <w:color w:val="000000"/>
          <w:sz w:val="44"/>
          <w:szCs w:val="44"/>
          <w:shd w:val="clear" w:color="auto" w:fill="FFFFFF"/>
        </w:rPr>
        <w:t>秦皇岛城市发展投资控股集团有限公司</w:t>
      </w:r>
    </w:p>
    <w:p>
      <w:pPr>
        <w:pStyle w:val="5"/>
        <w:widowControl/>
        <w:spacing w:before="0" w:beforeAutospacing="0" w:after="0" w:afterAutospacing="0" w:line="420" w:lineRule="atLeast"/>
        <w:ind w:firstLine="640" w:firstLineChars="200"/>
        <w:textAlignment w:val="baseline"/>
        <w:rPr>
          <w:rStyle w:val="8"/>
          <w:rFonts w:ascii="黑体" w:hAnsi="黑体" w:eastAsia="黑体" w:cs="宋体"/>
          <w:b w:val="0"/>
          <w:color w:val="414141"/>
          <w:sz w:val="32"/>
          <w:szCs w:val="30"/>
          <w:shd w:val="clear" w:color="auto" w:fill="FFFFFF"/>
        </w:rPr>
      </w:pPr>
      <w:r>
        <w:rPr>
          <w:rStyle w:val="8"/>
          <w:rFonts w:hint="eastAsia" w:ascii="黑体" w:hAnsi="黑体" w:eastAsia="黑体" w:cs="宋体"/>
          <w:b w:val="0"/>
          <w:color w:val="414141"/>
          <w:sz w:val="32"/>
          <w:szCs w:val="30"/>
          <w:shd w:val="clear" w:color="auto" w:fill="FFFFFF"/>
        </w:rPr>
        <w:t>重要人事变动</w:t>
      </w:r>
    </w:p>
    <w:p>
      <w:pPr>
        <w:pStyle w:val="5"/>
        <w:widowControl/>
        <w:spacing w:before="0" w:beforeAutospacing="0" w:after="0" w:afterAutospacing="0" w:line="420" w:lineRule="atLeast"/>
        <w:ind w:firstLine="640" w:firstLineChars="200"/>
        <w:textAlignment w:val="baseline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一</w:t>
      </w:r>
      <w:r>
        <w:rPr>
          <w:rFonts w:ascii="Times New Roman" w:hAnsi="Times New Roman" w:eastAsia="方正仿宋_GBK"/>
          <w:kern w:val="2"/>
          <w:sz w:val="32"/>
          <w:szCs w:val="32"/>
        </w:rPr>
        <w:t>）经中共秦皇岛市委《关于李向东同志任职的通知》（秦干字〔2022〕92号）决定李向东同志任秦皇岛城市发展投资控股集团有限公司党委书记。</w:t>
      </w:r>
    </w:p>
    <w:p>
      <w:pPr>
        <w:pStyle w:val="5"/>
        <w:widowControl/>
        <w:spacing w:before="0" w:beforeAutospacing="0" w:after="0" w:afterAutospacing="0" w:line="420" w:lineRule="atLeast"/>
        <w:ind w:firstLine="640" w:firstLineChars="200"/>
        <w:textAlignment w:val="baseline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二</w:t>
      </w:r>
      <w:r>
        <w:rPr>
          <w:rFonts w:ascii="Times New Roman" w:hAnsi="Times New Roman" w:eastAsia="方正仿宋_GBK"/>
          <w:kern w:val="2"/>
          <w:sz w:val="32"/>
          <w:szCs w:val="32"/>
        </w:rPr>
        <w:t>）经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秦皇岛市人民政府办公室</w:t>
      </w:r>
      <w:r>
        <w:rPr>
          <w:rFonts w:ascii="Times New Roman" w:hAnsi="Times New Roman" w:eastAsia="方正仿宋_GBK"/>
          <w:kern w:val="2"/>
          <w:sz w:val="32"/>
          <w:szCs w:val="32"/>
        </w:rPr>
        <w:t>《关于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袁会民</w:t>
      </w:r>
      <w:r>
        <w:rPr>
          <w:rFonts w:ascii="Times New Roman" w:hAnsi="Times New Roman" w:eastAsia="方正仿宋_GBK"/>
          <w:kern w:val="2"/>
          <w:sz w:val="32"/>
          <w:szCs w:val="32"/>
        </w:rPr>
        <w:t>等任免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职</w:t>
      </w:r>
      <w:r>
        <w:rPr>
          <w:rFonts w:ascii="Times New Roman" w:hAnsi="Times New Roman" w:eastAsia="方正仿宋_GBK"/>
          <w:kern w:val="2"/>
          <w:sz w:val="32"/>
          <w:szCs w:val="32"/>
        </w:rPr>
        <w:t>的通知》（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通知</w:t>
      </w:r>
      <w:r>
        <w:rPr>
          <w:rFonts w:ascii="Times New Roman" w:hAnsi="Times New Roman" w:eastAsia="方正仿宋_GBK"/>
          <w:kern w:val="2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2</w:t>
      </w:r>
      <w:r>
        <w:rPr>
          <w:rFonts w:ascii="Times New Roman" w:hAnsi="Times New Roman" w:eastAsia="方正仿宋_GBK"/>
          <w:kern w:val="2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13</w:t>
      </w:r>
      <w:r>
        <w:rPr>
          <w:rFonts w:ascii="Times New Roman" w:hAnsi="Times New Roman" w:eastAsia="方正仿宋_GBK"/>
          <w:kern w:val="2"/>
          <w:sz w:val="32"/>
          <w:szCs w:val="32"/>
        </w:rPr>
        <w:t>号）决定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任命李向东为秦皇岛城市发展投资控股集团有限公司董事长，免去李向东的秦皇岛城市发展投资控股集团有限公司总经理职务。</w:t>
      </w:r>
    </w:p>
    <w:p>
      <w:pPr>
        <w:pStyle w:val="5"/>
        <w:widowControl/>
        <w:spacing w:before="0" w:beforeAutospacing="0" w:after="0" w:afterAutospacing="0" w:line="420" w:lineRule="atLeast"/>
        <w:ind w:firstLine="640" w:firstLineChars="200"/>
        <w:textAlignment w:val="baseline"/>
        <w:rPr>
          <w:rStyle w:val="8"/>
          <w:rFonts w:ascii="黑体" w:hAnsi="黑体" w:eastAsia="黑体" w:cs="宋体"/>
          <w:b w:val="0"/>
          <w:color w:val="414141"/>
          <w:sz w:val="32"/>
          <w:szCs w:val="30"/>
          <w:shd w:val="clear" w:color="auto" w:fill="FFFFFF"/>
        </w:rPr>
      </w:pPr>
      <w:r>
        <w:rPr>
          <w:rStyle w:val="8"/>
          <w:rFonts w:hint="eastAsia" w:ascii="黑体" w:hAnsi="黑体" w:eastAsia="黑体" w:cs="宋体"/>
          <w:b w:val="0"/>
          <w:color w:val="414141"/>
          <w:sz w:val="32"/>
          <w:szCs w:val="30"/>
          <w:shd w:val="clear" w:color="auto" w:fill="FFFFFF"/>
        </w:rPr>
        <w:t>重大事项</w:t>
      </w:r>
    </w:p>
    <w:p>
      <w:pPr>
        <w:pStyle w:val="5"/>
        <w:widowControl/>
        <w:spacing w:before="0" w:beforeAutospacing="0" w:after="0" w:afterAutospacing="0" w:line="420" w:lineRule="atLeast"/>
        <w:ind w:firstLine="640" w:firstLineChars="200"/>
        <w:textAlignment w:val="baseline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鉴于近期我市土地市场多次出现流拍，若此次再次流拍，将影响财政收入状况。按照市领导“兜底保障、借机开发”的指示，城发集团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根据</w:t>
      </w:r>
      <w:r>
        <w:rPr>
          <w:rFonts w:ascii="Times New Roman" w:hAnsi="Times New Roman" w:eastAsia="方正仿宋_GBK"/>
          <w:kern w:val="2"/>
          <w:sz w:val="32"/>
          <w:szCs w:val="32"/>
        </w:rPr>
        <w:t>向市政府 “关于参与山西宾馆原址土地竞拍的请示”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的</w:t>
      </w:r>
      <w:r>
        <w:rPr>
          <w:rFonts w:ascii="Times New Roman" w:hAnsi="Times New Roman" w:eastAsia="方正仿宋_GBK"/>
          <w:kern w:val="2"/>
          <w:sz w:val="32"/>
          <w:szCs w:val="32"/>
        </w:rPr>
        <w:t>批复意见，委托下属企业北旅公司代表集团参与了山西宾馆原址的土地竞拍，以5.62亿元价格摘得该宗土地。</w:t>
      </w:r>
    </w:p>
    <w:p>
      <w:pPr>
        <w:pStyle w:val="5"/>
        <w:widowControl/>
        <w:spacing w:before="0" w:beforeAutospacing="0" w:after="0" w:afterAutospacing="0" w:line="420" w:lineRule="atLeast"/>
        <w:ind w:firstLine="640" w:firstLineChars="200"/>
        <w:textAlignment w:val="baseline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城发集团为了配合本次土地开发工作，本着“尽早开发建设、及时回笼资金”的总体目标，向市政府递交了“关于成立房地产开发公司的请示”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，</w:t>
      </w:r>
      <w:r>
        <w:rPr>
          <w:rFonts w:ascii="Times New Roman" w:hAnsi="Times New Roman" w:eastAsia="方正仿宋_GBK"/>
          <w:kern w:val="2"/>
          <w:sz w:val="32"/>
          <w:szCs w:val="32"/>
        </w:rPr>
        <w:t>根据市政府批复意见，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4月22日</w:t>
      </w:r>
      <w:r>
        <w:rPr>
          <w:rFonts w:ascii="Times New Roman" w:hAnsi="Times New Roman" w:eastAsia="方正仿宋_GBK"/>
          <w:kern w:val="2"/>
          <w:sz w:val="32"/>
          <w:szCs w:val="32"/>
        </w:rPr>
        <w:t>注册成立了秦皇岛城发玖晟房地产开发有限公司（以下简称玖晟地产），主营业务为房地产开发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等</w:t>
      </w:r>
      <w:r>
        <w:rPr>
          <w:rFonts w:ascii="Times New Roman" w:hAnsi="Times New Roman" w:eastAsia="方正仿宋_GBK"/>
          <w:kern w:val="2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4C"/>
    <w:rsid w:val="001508EA"/>
    <w:rsid w:val="0031174C"/>
    <w:rsid w:val="0053090D"/>
    <w:rsid w:val="007234A0"/>
    <w:rsid w:val="00AC40B7"/>
    <w:rsid w:val="00BA1F00"/>
    <w:rsid w:val="00DA5CE9"/>
    <w:rsid w:val="00E35C5F"/>
    <w:rsid w:val="00E45EB4"/>
    <w:rsid w:val="D7E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2022-08-25T17:18:00Z</dcterms:created>
  <dc:creator>微软用户</dc:creator>
  <cp:lastModifiedBy>administrator</cp:lastModifiedBy>
  <dcterms:modified xsi:type="dcterms:W3CDTF">2022-09-14T09:32:14Z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