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700" w:lineRule="exact"/>
        <w:jc w:val="center"/>
        <w:textAlignment w:val="auto"/>
        <w:rPr>
          <w:b/>
          <w:bCs/>
          <w:sz w:val="44"/>
          <w:szCs w:val="44"/>
        </w:rPr>
      </w:pPr>
      <w:r>
        <w:rPr>
          <w:b/>
          <w:bCs/>
          <w:sz w:val="44"/>
          <w:szCs w:val="44"/>
        </w:rPr>
        <w:t>秦皇岛市科技创新投资有限公司</w:t>
      </w:r>
    </w:p>
    <w:p>
      <w:pPr>
        <w:keepNext w:val="0"/>
        <w:keepLines w:val="0"/>
        <w:pageBreakBefore w:val="0"/>
        <w:widowControl w:val="0"/>
        <w:kinsoku/>
        <w:wordWrap/>
        <w:overflowPunct/>
        <w:topLinePunct w:val="0"/>
        <w:autoSpaceDN/>
        <w:bidi w:val="0"/>
        <w:adjustRightInd/>
        <w:snapToGrid/>
        <w:spacing w:line="700" w:lineRule="exact"/>
        <w:jc w:val="center"/>
        <w:textAlignment w:val="auto"/>
        <w:rPr>
          <w:b/>
          <w:bCs/>
          <w:sz w:val="44"/>
          <w:szCs w:val="44"/>
        </w:rPr>
      </w:pPr>
      <w:r>
        <w:rPr>
          <w:b/>
          <w:bCs/>
          <w:sz w:val="44"/>
          <w:szCs w:val="44"/>
        </w:rPr>
        <w:t>信息公开事项</w:t>
      </w:r>
    </w:p>
    <w:p>
      <w:pPr>
        <w:keepNext w:val="0"/>
        <w:keepLines w:val="0"/>
        <w:pageBreakBefore w:val="0"/>
        <w:widowControl w:val="0"/>
        <w:kinsoku/>
        <w:wordWrap/>
        <w:overflowPunct/>
        <w:topLinePunct w:val="0"/>
        <w:autoSpaceDE w:val="0"/>
        <w:autoSpaceDN/>
        <w:bidi w:val="0"/>
        <w:adjustRightInd/>
        <w:snapToGrid/>
        <w:spacing w:line="700" w:lineRule="exact"/>
        <w:ind w:firstLine="640" w:firstLineChars="200"/>
        <w:textAlignment w:val="auto"/>
        <w:rPr>
          <w:rFonts w:ascii="黑体" w:eastAsia="黑体" w:cs="方正小标宋简体"/>
          <w:bCs/>
          <w:sz w:val="32"/>
          <w:szCs w:val="32"/>
          <w:shd w:val="clear" w:color="auto" w:fill="auto"/>
        </w:rPr>
      </w:pPr>
    </w:p>
    <w:p>
      <w:pPr>
        <w:autoSpaceDE w:val="0"/>
        <w:spacing w:line="560" w:lineRule="exact"/>
        <w:ind w:firstLine="640" w:firstLineChars="200"/>
        <w:rPr>
          <w:rFonts w:hint="eastAsia"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一、基本情况</w:t>
      </w:r>
    </w:p>
    <w:p>
      <w:pPr>
        <w:ind w:left="0" w:firstLine="642" w:firstLineChars="200"/>
        <w:rPr>
          <w:rFonts w:ascii="仿宋" w:eastAsia="仿宋"/>
          <w:b/>
          <w:bCs/>
          <w:sz w:val="32"/>
          <w:szCs w:val="32"/>
        </w:rPr>
      </w:pPr>
      <w:r>
        <w:rPr>
          <w:rFonts w:ascii="仿宋" w:eastAsia="仿宋"/>
          <w:b/>
          <w:bCs/>
          <w:sz w:val="32"/>
          <w:szCs w:val="32"/>
        </w:rPr>
        <w:t>企业简介</w:t>
      </w:r>
    </w:p>
    <w:p>
      <w:pPr>
        <w:autoSpaceDE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秦皇岛市科技创新投资有限公司</w:t>
      </w:r>
      <w:r>
        <w:rPr>
          <w:rFonts w:ascii="仿宋_GB2312" w:eastAsia="仿宋_GB2312" w:cs="仿宋_GB2312"/>
          <w:sz w:val="32"/>
          <w:szCs w:val="32"/>
        </w:rPr>
        <w:t>（历史名称秦皇岛市投资经营公司、秦皇岛市科技投资公司）</w:t>
      </w:r>
      <w:r>
        <w:rPr>
          <w:rFonts w:hint="eastAsia" w:ascii="仿宋_GB2312" w:eastAsia="仿宋_GB2312" w:cs="仿宋_GB2312"/>
          <w:sz w:val="32"/>
          <w:szCs w:val="32"/>
        </w:rPr>
        <w:t>成立于</w:t>
      </w:r>
      <w:r>
        <w:rPr>
          <w:rFonts w:ascii="仿宋_GB2312" w:eastAsia="仿宋_GB2312" w:cs="仿宋_GB2312"/>
          <w:sz w:val="32"/>
          <w:szCs w:val="32"/>
        </w:rPr>
        <w:t>1993</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月，注册资本1亿元人民币</w:t>
      </w:r>
      <w:r>
        <w:rPr>
          <w:rFonts w:ascii="仿宋_GB2312" w:eastAsia="仿宋_GB2312" w:cs="仿宋_GB2312"/>
          <w:sz w:val="32"/>
          <w:szCs w:val="32"/>
        </w:rPr>
        <w:t>。</w:t>
      </w:r>
    </w:p>
    <w:p>
      <w:pPr>
        <w:autoSpaceDE w:val="0"/>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1993年3月经市政府批准，市财政局注册设立市投资经营公司。2000年2月，经市政府批准，将市财政局所属的市投资经营公司更名为市科技投资公司（公司原名称），是我市最早设立的由市政府直接管理的投融资平台之一。注册资本人民币10,000万元 (实缴: 人民币10,000万元。其中货币资金6,022万元，划转债权2,278万元，划转股权1,700万元)。2018年，按照市政府相关文件要求，公司划入市国资委统一监管。2018年6月，公司出资人由市财政局变更为市国资委。2019年7月，依据市政府批复，公司性质由全民所有制企业改制为有限责任公司（国有独资），公司名称变更为</w:t>
      </w:r>
      <w:r>
        <w:rPr>
          <w:rFonts w:hint="eastAsia" w:ascii="仿宋_GB2312" w:eastAsia="仿宋_GB2312" w:cs="仿宋_GB2312"/>
          <w:sz w:val="32"/>
          <w:szCs w:val="32"/>
        </w:rPr>
        <w:t>秦皇岛</w:t>
      </w:r>
      <w:r>
        <w:rPr>
          <w:rFonts w:ascii="仿宋_GB2312" w:eastAsia="仿宋_GB2312" w:cs="仿宋_GB2312"/>
          <w:sz w:val="32"/>
          <w:szCs w:val="32"/>
        </w:rPr>
        <w:t>市科技创新投资有限公司。</w:t>
      </w:r>
    </w:p>
    <w:p>
      <w:pPr>
        <w:ind w:left="640"/>
        <w:rPr>
          <w:rFonts w:ascii="仿宋" w:eastAsia="仿宋"/>
          <w:b/>
          <w:bCs/>
          <w:sz w:val="32"/>
          <w:szCs w:val="32"/>
        </w:rPr>
      </w:pPr>
      <w:r>
        <w:rPr>
          <w:rFonts w:ascii="仿宋" w:eastAsia="仿宋"/>
          <w:b/>
          <w:bCs/>
          <w:sz w:val="32"/>
          <w:szCs w:val="32"/>
        </w:rPr>
        <w:t>工商注册信息</w:t>
      </w:r>
    </w:p>
    <w:p>
      <w:pPr>
        <w:autoSpaceDE w:val="0"/>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企业名称：</w:t>
      </w:r>
      <w:r>
        <w:rPr>
          <w:rFonts w:ascii="仿宋_GB2312" w:eastAsia="仿宋_GB2312" w:cs="仿宋_GB2312"/>
          <w:sz w:val="32"/>
          <w:szCs w:val="32"/>
        </w:rPr>
        <w:t>秦皇岛市科技创新投资有限公司</w:t>
      </w:r>
    </w:p>
    <w:p>
      <w:pPr>
        <w:autoSpaceDE w:val="0"/>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企业性质：</w:t>
      </w:r>
      <w:r>
        <w:rPr>
          <w:rFonts w:ascii="仿宋_GB2312" w:eastAsia="仿宋_GB2312" w:cs="仿宋_GB2312"/>
          <w:sz w:val="32"/>
          <w:szCs w:val="32"/>
        </w:rPr>
        <w:t>有限责任公司（国有独资）</w:t>
      </w:r>
    </w:p>
    <w:p>
      <w:pPr>
        <w:autoSpaceDE w:val="0"/>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注册办公地点：</w:t>
      </w:r>
      <w:r>
        <w:rPr>
          <w:rFonts w:ascii="仿宋_GB2312" w:eastAsia="仿宋_GB2312" w:cs="仿宋_GB2312"/>
          <w:sz w:val="32"/>
          <w:szCs w:val="32"/>
        </w:rPr>
        <w:t>秦皇岛市海港区西港北路85号</w:t>
      </w:r>
    </w:p>
    <w:p>
      <w:pPr>
        <w:autoSpaceDE w:val="0"/>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注册资本数额：</w:t>
      </w:r>
      <w:r>
        <w:rPr>
          <w:rFonts w:ascii="仿宋_GB2312" w:eastAsia="仿宋_GB2312" w:cs="仿宋_GB2312"/>
          <w:sz w:val="32"/>
          <w:szCs w:val="32"/>
        </w:rPr>
        <w:t>壹亿元整</w:t>
      </w:r>
    </w:p>
    <w:p>
      <w:pPr>
        <w:autoSpaceDE w:val="0"/>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出资人名称：</w:t>
      </w:r>
      <w:r>
        <w:rPr>
          <w:rFonts w:ascii="仿宋_GB2312" w:eastAsia="仿宋_GB2312" w:cs="仿宋_GB2312"/>
          <w:sz w:val="32"/>
          <w:szCs w:val="32"/>
        </w:rPr>
        <w:t>秦皇岛市人民政府国有资产监督管理委员会；</w:t>
      </w:r>
      <w:r>
        <w:rPr>
          <w:rFonts w:ascii="仿宋_GB2312" w:eastAsia="仿宋_GB2312" w:cs="仿宋_GB2312"/>
          <w:b/>
          <w:bCs/>
          <w:sz w:val="32"/>
          <w:szCs w:val="32"/>
        </w:rPr>
        <w:t>出资比例：</w:t>
      </w:r>
      <w:r>
        <w:rPr>
          <w:rFonts w:ascii="仿宋_GB2312" w:eastAsia="仿宋_GB2312" w:cs="仿宋_GB2312"/>
          <w:sz w:val="32"/>
          <w:szCs w:val="32"/>
        </w:rPr>
        <w:t>100%</w:t>
      </w:r>
    </w:p>
    <w:p>
      <w:pPr>
        <w:autoSpaceDE w:val="0"/>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经营范围：</w:t>
      </w:r>
      <w:r>
        <w:rPr>
          <w:rFonts w:ascii="仿宋_GB2312" w:eastAsia="仿宋_GB2312" w:cs="仿宋_GB2312"/>
          <w:sz w:val="32"/>
          <w:szCs w:val="32"/>
        </w:rPr>
        <w:t>科技开发、对科技行业投资，国有股权管理和运营，国有资产管理，企业营销策划，会议及展览服务，物业管理服务，依法须经批准的项目，经相关部门批准后方可开展经营活动。</w:t>
      </w:r>
    </w:p>
    <w:p>
      <w:pPr>
        <w:autoSpaceDE w:val="0"/>
        <w:spacing w:line="560" w:lineRule="exact"/>
        <w:ind w:firstLine="640" w:firstLineChars="200"/>
        <w:rPr>
          <w:rFonts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二、组织体系</w:t>
      </w:r>
    </w:p>
    <w:p>
      <w:pPr>
        <w:autoSpaceDE w:val="0"/>
        <w:spacing w:line="560" w:lineRule="exact"/>
        <w:ind w:firstLine="640" w:firstLineChars="200"/>
        <w:rPr>
          <w:rFonts w:ascii="仿宋_GB2312" w:eastAsia="仿宋_GB2312" w:cs="仿宋_GB2312"/>
          <w:bCs/>
          <w:sz w:val="32"/>
          <w:szCs w:val="32"/>
        </w:rPr>
      </w:pPr>
      <w:r>
        <w:rPr>
          <w:rFonts w:ascii="仿宋_GB2312" w:eastAsia="仿宋_GB2312" w:cs="仿宋_GB2312"/>
          <w:bCs/>
          <w:sz w:val="32"/>
          <w:szCs w:val="32"/>
        </w:rPr>
        <w:t>公司领导</w:t>
      </w:r>
    </w:p>
    <w:tbl>
      <w:tblPr>
        <w:tblStyle w:val="12"/>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autoSpaceDE w:val="0"/>
              <w:spacing w:line="560" w:lineRule="exact"/>
              <w:ind w:left="0"/>
              <w:jc w:val="center"/>
              <w:rPr>
                <w:rFonts w:ascii="黑体" w:eastAsia="黑体" w:cs="方正小标宋简体"/>
                <w:bCs/>
                <w:sz w:val="32"/>
                <w:szCs w:val="32"/>
                <w:shd w:val="clear" w:color="auto" w:fill="auto"/>
              </w:rPr>
            </w:pPr>
            <w:r>
              <w:rPr>
                <w:rFonts w:ascii="仿宋_GB2312" w:eastAsia="仿宋_GB2312" w:cs="仿宋_GB2312"/>
                <w:bCs/>
                <w:sz w:val="32"/>
                <w:szCs w:val="32"/>
              </w:rPr>
              <w:t>姓名</w:t>
            </w:r>
          </w:p>
        </w:tc>
        <w:tc>
          <w:tcPr>
            <w:tcW w:w="6495" w:type="dxa"/>
          </w:tcPr>
          <w:p>
            <w:pPr>
              <w:autoSpaceDE w:val="0"/>
              <w:spacing w:line="560" w:lineRule="exact"/>
              <w:ind w:left="0"/>
              <w:jc w:val="center"/>
              <w:rPr>
                <w:rFonts w:ascii="黑体" w:eastAsia="黑体" w:cs="方正小标宋简体"/>
                <w:bCs/>
                <w:sz w:val="32"/>
                <w:szCs w:val="32"/>
                <w:shd w:val="clear" w:color="auto" w:fill="auto"/>
              </w:rPr>
            </w:pPr>
            <w:r>
              <w:rPr>
                <w:rFonts w:ascii="仿宋_GB2312" w:eastAsia="仿宋_GB2312" w:cs="仿宋_GB2312"/>
                <w:bCs/>
                <w:sz w:val="32"/>
                <w:szCs w:val="3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pBdr>
                <w:top w:val="none" w:color="auto" w:sz="0" w:space="0"/>
                <w:left w:val="none" w:color="auto" w:sz="0" w:space="0"/>
                <w:bottom w:val="none" w:color="auto" w:sz="0" w:space="0"/>
                <w:right w:val="none" w:color="auto" w:sz="0" w:space="0"/>
              </w:pBdr>
              <w:autoSpaceDE w:val="0"/>
              <w:spacing w:line="560" w:lineRule="exact"/>
              <w:jc w:val="center"/>
              <w:rPr>
                <w:rFonts w:hint="eastAsia" w:ascii="仿宋" w:eastAsia="仿宋" w:cs="方正小标宋简体"/>
                <w:bCs/>
                <w:sz w:val="32"/>
                <w:szCs w:val="32"/>
                <w:shd w:val="clear" w:color="auto" w:fill="auto"/>
              </w:rPr>
            </w:pPr>
            <w:r>
              <w:rPr>
                <w:rFonts w:hint="eastAsia" w:ascii="仿宋" w:eastAsia="仿宋" w:cs="方正小标宋简体"/>
                <w:bCs/>
                <w:sz w:val="32"/>
                <w:szCs w:val="32"/>
                <w:shd w:val="clear" w:color="auto" w:fill="auto"/>
              </w:rPr>
              <w:t>刘巳莽</w:t>
            </w:r>
          </w:p>
        </w:tc>
        <w:tc>
          <w:tcPr>
            <w:tcW w:w="6495" w:type="dxa"/>
          </w:tcPr>
          <w:p>
            <w:pPr>
              <w:keepNext w:val="0"/>
              <w:keepLines w:val="0"/>
              <w:pageBreakBefore w:val="0"/>
              <w:widowControl w:val="0"/>
              <w:kinsoku/>
              <w:wordWrap/>
              <w:overflowPunct/>
              <w:topLinePunct w:val="0"/>
              <w:autoSpaceDE/>
              <w:autoSpaceDN/>
              <w:adjustRightInd/>
              <w:snapToGrid/>
              <w:spacing w:line="540" w:lineRule="exact"/>
              <w:ind w:left="0"/>
              <w:rPr>
                <w:rFonts w:hint="eastAsia" w:ascii="仿宋" w:eastAsia="仿宋" w:cs="仿宋"/>
                <w:sz w:val="32"/>
                <w:szCs w:val="32"/>
              </w:rPr>
            </w:pPr>
            <w:r>
              <w:rPr>
                <w:rFonts w:hint="eastAsia" w:ascii="仿宋" w:eastAsia="仿宋" w:cs="仿宋"/>
                <w:sz w:val="32"/>
                <w:szCs w:val="32"/>
                <w:lang w:val="en-US" w:eastAsia="zh-CN"/>
              </w:rPr>
              <w:t>党支部书记、董事长、总经理：主持公司全面工作，分管综合管理部工作</w:t>
            </w:r>
            <w:r>
              <w:rPr>
                <w:rFonts w:ascii="仿宋" w:eastAsia="仿宋" w:cs="仿宋"/>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pBdr>
                <w:top w:val="none" w:color="auto" w:sz="0" w:space="0"/>
                <w:left w:val="none" w:color="auto" w:sz="0" w:space="0"/>
                <w:bottom w:val="none" w:color="auto" w:sz="0" w:space="0"/>
                <w:right w:val="none" w:color="auto" w:sz="0" w:space="0"/>
              </w:pBdr>
              <w:autoSpaceDE w:val="0"/>
              <w:spacing w:line="560" w:lineRule="exact"/>
              <w:jc w:val="center"/>
              <w:rPr>
                <w:rFonts w:hint="eastAsia" w:ascii="仿宋" w:eastAsia="仿宋" w:cs="方正小标宋简体"/>
                <w:bCs/>
                <w:sz w:val="32"/>
                <w:szCs w:val="32"/>
                <w:shd w:val="clear" w:color="auto" w:fill="auto"/>
              </w:rPr>
            </w:pPr>
            <w:r>
              <w:rPr>
                <w:rFonts w:hint="eastAsia" w:ascii="仿宋" w:eastAsia="仿宋" w:cs="方正小标宋简体"/>
                <w:bCs/>
                <w:sz w:val="32"/>
                <w:szCs w:val="32"/>
                <w:shd w:val="clear" w:color="auto" w:fill="auto"/>
              </w:rPr>
              <w:t>王捍东</w:t>
            </w:r>
          </w:p>
        </w:tc>
        <w:tc>
          <w:tcPr>
            <w:tcW w:w="6495" w:type="dxa"/>
          </w:tcPr>
          <w:p>
            <w:pPr>
              <w:keepNext w:val="0"/>
              <w:keepLines w:val="0"/>
              <w:pageBreakBefore w:val="0"/>
              <w:widowControl w:val="0"/>
              <w:kinsoku/>
              <w:wordWrap/>
              <w:overflowPunct/>
              <w:topLinePunct w:val="0"/>
              <w:autoSpaceDE/>
              <w:autoSpaceDN/>
              <w:adjustRightInd/>
              <w:snapToGrid/>
              <w:spacing w:line="540" w:lineRule="exact"/>
              <w:ind w:left="0"/>
              <w:rPr>
                <w:rFonts w:hint="eastAsia" w:ascii="仿宋" w:eastAsia="仿宋" w:cs="仿宋"/>
                <w:sz w:val="32"/>
                <w:szCs w:val="32"/>
              </w:rPr>
            </w:pPr>
            <w:r>
              <w:rPr>
                <w:rFonts w:hint="eastAsia" w:ascii="仿宋" w:eastAsia="仿宋" w:cs="仿宋"/>
                <w:sz w:val="32"/>
                <w:szCs w:val="32"/>
                <w:lang w:val="en-US" w:eastAsia="zh-CN"/>
              </w:rPr>
              <w:t>党支部组织委员、董事、副总经理：</w:t>
            </w:r>
            <w:r>
              <w:rPr>
                <w:rFonts w:hint="eastAsia" w:ascii="仿宋" w:eastAsia="仿宋" w:cs="仿宋"/>
                <w:sz w:val="32"/>
                <w:szCs w:val="32"/>
                <w:lang w:eastAsia="zh-CN"/>
              </w:rPr>
              <w:t>分管投资管理部、育兴公司、科智公司、博育公司工作</w:t>
            </w:r>
            <w:r>
              <w:rPr>
                <w:rFonts w:ascii="仿宋" w:eastAsia="仿宋" w:cs="仿宋"/>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pBdr>
                <w:top w:val="none" w:color="auto" w:sz="0" w:space="0"/>
                <w:left w:val="none" w:color="auto" w:sz="0" w:space="0"/>
                <w:bottom w:val="none" w:color="auto" w:sz="0" w:space="0"/>
                <w:right w:val="none" w:color="auto" w:sz="0" w:space="0"/>
              </w:pBdr>
              <w:autoSpaceDE w:val="0"/>
              <w:spacing w:line="560" w:lineRule="exact"/>
              <w:jc w:val="center"/>
              <w:rPr>
                <w:rFonts w:hint="eastAsia" w:ascii="仿宋" w:eastAsia="仿宋" w:cs="方正小标宋简体"/>
                <w:bCs/>
                <w:sz w:val="32"/>
                <w:szCs w:val="32"/>
                <w:shd w:val="clear" w:color="auto" w:fill="auto"/>
              </w:rPr>
            </w:pPr>
            <w:r>
              <w:rPr>
                <w:rFonts w:hint="eastAsia" w:ascii="仿宋" w:eastAsia="仿宋" w:cs="方正小标宋简体"/>
                <w:bCs/>
                <w:sz w:val="32"/>
                <w:szCs w:val="32"/>
                <w:shd w:val="clear" w:color="auto" w:fill="auto"/>
              </w:rPr>
              <w:t>夏核成</w:t>
            </w:r>
          </w:p>
        </w:tc>
        <w:tc>
          <w:tcPr>
            <w:tcW w:w="6495" w:type="dxa"/>
          </w:tcPr>
          <w:p>
            <w:pPr>
              <w:pBdr>
                <w:top w:val="none" w:color="auto" w:sz="0" w:space="0"/>
                <w:left w:val="none" w:color="auto" w:sz="0" w:space="0"/>
                <w:bottom w:val="none" w:color="auto" w:sz="0" w:space="0"/>
                <w:right w:val="none" w:color="auto" w:sz="0" w:space="0"/>
              </w:pBdr>
              <w:autoSpaceDE w:val="0"/>
              <w:spacing w:line="560" w:lineRule="exact"/>
              <w:rPr>
                <w:rFonts w:ascii="黑体" w:eastAsia="黑体" w:cs="方正小标宋简体"/>
                <w:bCs/>
                <w:sz w:val="32"/>
                <w:szCs w:val="32"/>
                <w:shd w:val="clear" w:color="auto" w:fill="auto"/>
              </w:rPr>
            </w:pPr>
            <w:r>
              <w:rPr>
                <w:rFonts w:hint="eastAsia" w:ascii="仿宋" w:eastAsia="仿宋" w:cs="仿宋"/>
                <w:sz w:val="32"/>
                <w:szCs w:val="32"/>
                <w:lang w:val="en-US" w:eastAsia="zh-CN"/>
              </w:rPr>
              <w:t>党支部宣传委员、董事、副总经理：</w:t>
            </w:r>
            <w:r>
              <w:rPr>
                <w:rFonts w:hint="eastAsia" w:ascii="仿宋" w:eastAsia="仿宋" w:cs="仿宋"/>
                <w:sz w:val="32"/>
                <w:szCs w:val="32"/>
                <w:lang w:eastAsia="zh-CN"/>
              </w:rPr>
              <w:t>分管资产管理部、财务管理部、科信公司、科众公司工作。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pBdr>
                <w:top w:val="none" w:color="auto" w:sz="0" w:space="0"/>
                <w:left w:val="none" w:color="auto" w:sz="0" w:space="0"/>
                <w:bottom w:val="none" w:color="auto" w:sz="0" w:space="0"/>
                <w:right w:val="none" w:color="auto" w:sz="0" w:space="0"/>
              </w:pBdr>
              <w:autoSpaceDE w:val="0"/>
              <w:spacing w:line="560" w:lineRule="exact"/>
              <w:jc w:val="center"/>
              <w:rPr>
                <w:rFonts w:hint="eastAsia" w:ascii="仿宋" w:eastAsia="仿宋" w:cs="方正小标宋简体"/>
                <w:bCs/>
                <w:sz w:val="32"/>
                <w:szCs w:val="32"/>
                <w:shd w:val="clear" w:color="auto" w:fill="auto"/>
              </w:rPr>
            </w:pPr>
            <w:r>
              <w:rPr>
                <w:rFonts w:hint="eastAsia" w:ascii="仿宋" w:eastAsia="仿宋" w:cs="方正小标宋简体"/>
                <w:bCs/>
                <w:sz w:val="32"/>
                <w:szCs w:val="32"/>
                <w:shd w:val="clear" w:color="auto" w:fill="auto"/>
              </w:rPr>
              <w:t>谭艳萍</w:t>
            </w:r>
          </w:p>
        </w:tc>
        <w:tc>
          <w:tcPr>
            <w:tcW w:w="6495" w:type="dxa"/>
          </w:tcPr>
          <w:p>
            <w:pPr>
              <w:keepNext w:val="0"/>
              <w:keepLines w:val="0"/>
              <w:pageBreakBefore w:val="0"/>
              <w:widowControl w:val="0"/>
              <w:kinsoku/>
              <w:wordWrap/>
              <w:overflowPunct/>
              <w:topLinePunct w:val="0"/>
              <w:autoSpaceDE/>
              <w:autoSpaceDN/>
              <w:adjustRightInd/>
              <w:snapToGrid/>
              <w:spacing w:line="540" w:lineRule="exact"/>
              <w:ind w:left="0"/>
              <w:rPr>
                <w:rFonts w:ascii="仿宋" w:eastAsia="仿宋" w:cs="仿宋"/>
                <w:sz w:val="32"/>
                <w:szCs w:val="32"/>
              </w:rPr>
            </w:pPr>
            <w:r>
              <w:rPr>
                <w:rFonts w:hint="eastAsia" w:ascii="仿宋" w:eastAsia="仿宋" w:cs="仿宋"/>
                <w:sz w:val="32"/>
                <w:szCs w:val="32"/>
                <w:lang w:val="en-US" w:eastAsia="zh-CN"/>
              </w:rPr>
              <w:t>党支部纪检委员、监事会主席：</w:t>
            </w:r>
            <w:r>
              <w:rPr>
                <w:rFonts w:hint="eastAsia" w:ascii="仿宋" w:eastAsia="仿宋" w:cs="仿宋"/>
                <w:sz w:val="32"/>
                <w:szCs w:val="32"/>
                <w:lang w:eastAsia="zh-CN"/>
              </w:rPr>
              <w:t>分管党群工作部工作。</w:t>
            </w:r>
          </w:p>
        </w:tc>
      </w:tr>
    </w:tbl>
    <w:p>
      <w:pPr>
        <w:autoSpaceDE w:val="0"/>
        <w:spacing w:line="560" w:lineRule="exact"/>
        <w:ind w:firstLine="640" w:firstLineChars="200"/>
        <w:rPr>
          <w:rFonts w:ascii="仿宋_GB2312" w:eastAsia="仿宋_GB2312" w:cs="仿宋_GB2312"/>
          <w:bCs/>
          <w:sz w:val="32"/>
          <w:szCs w:val="32"/>
        </w:rPr>
      </w:pPr>
      <w:r>
        <w:rPr>
          <w:rFonts w:ascii="仿宋_GB2312" w:eastAsia="仿宋_GB2312" w:cs="仿宋_GB2312"/>
          <w:bCs/>
          <w:sz w:val="32"/>
          <w:szCs w:val="32"/>
        </w:rPr>
        <w:t>公司组织架构</w:t>
      </w:r>
    </w:p>
    <w:p>
      <w:pPr>
        <w:autoSpaceDE w:val="0"/>
        <w:spacing w:line="560" w:lineRule="exact"/>
        <w:ind w:firstLine="642" w:firstLineChars="200"/>
        <w:rPr>
          <w:rFonts w:ascii="仿宋" w:eastAsia="仿宋" w:cs="仿宋_GB2312"/>
          <w:b/>
          <w:bCs/>
          <w:sz w:val="32"/>
          <w:szCs w:val="32"/>
        </w:rPr>
      </w:pPr>
      <w:r>
        <w:rPr>
          <w:rFonts w:ascii="仿宋_GB2312" w:eastAsia="仿宋_GB2312" w:cs="仿宋_GB2312"/>
          <w:b/>
          <w:bCs/>
          <w:sz w:val="32"/>
          <w:szCs w:val="32"/>
        </w:rPr>
        <w:t>（一）股东会。</w:t>
      </w:r>
      <w:r>
        <w:rPr>
          <w:rFonts w:hint="eastAsia" w:ascii="仿宋" w:eastAsia="仿宋" w:cs="仿宋_GB2312"/>
          <w:color w:val="000000"/>
          <w:sz w:val="32"/>
          <w:szCs w:val="32"/>
        </w:rPr>
        <w:t>公司不设股东会，市国资委对公司行使公司章程中</w:t>
      </w:r>
      <w:r>
        <w:rPr>
          <w:rFonts w:ascii="仿宋" w:eastAsia="仿宋" w:cs="仿宋_GB2312"/>
          <w:color w:val="000000"/>
          <w:sz w:val="32"/>
          <w:szCs w:val="32"/>
        </w:rPr>
        <w:t>涉及的</w:t>
      </w:r>
      <w:r>
        <w:rPr>
          <w:rFonts w:hint="eastAsia" w:ascii="仿宋" w:eastAsia="仿宋" w:cs="仿宋_GB2312"/>
          <w:color w:val="000000"/>
          <w:sz w:val="32"/>
          <w:szCs w:val="32"/>
        </w:rPr>
        <w:t>1</w:t>
      </w:r>
      <w:r>
        <w:rPr>
          <w:rFonts w:ascii="仿宋" w:eastAsia="仿宋" w:cs="仿宋_GB2312"/>
          <w:color w:val="000000"/>
          <w:sz w:val="32"/>
          <w:szCs w:val="32"/>
        </w:rPr>
        <w:t>5项</w:t>
      </w:r>
      <w:r>
        <w:rPr>
          <w:rFonts w:hint="eastAsia" w:ascii="仿宋" w:eastAsia="仿宋" w:cs="仿宋_GB2312"/>
          <w:color w:val="000000"/>
          <w:sz w:val="32"/>
          <w:szCs w:val="32"/>
        </w:rPr>
        <w:t>职权。</w:t>
      </w:r>
    </w:p>
    <w:p>
      <w:pPr>
        <w:spacing w:line="560" w:lineRule="exact"/>
        <w:ind w:firstLine="642" w:firstLineChars="200"/>
        <w:rPr>
          <w:rFonts w:ascii="仿宋_GB2312" w:eastAsia="仿宋_GB2312" w:cs="仿宋_GB2312"/>
          <w:b/>
          <w:bCs/>
          <w:sz w:val="32"/>
          <w:szCs w:val="32"/>
        </w:rPr>
      </w:pPr>
      <w:r>
        <w:rPr>
          <w:rFonts w:ascii="仿宋_GB2312" w:eastAsia="仿宋_GB2312" w:cs="仿宋_GB2312"/>
          <w:b/>
          <w:bCs/>
          <w:sz w:val="32"/>
          <w:szCs w:val="32"/>
        </w:rPr>
        <w:t>（二）</w:t>
      </w:r>
      <w:r>
        <w:rPr>
          <w:rFonts w:hint="eastAsia" w:ascii="仿宋_GB2312" w:eastAsia="仿宋_GB2312" w:cs="仿宋_GB2312"/>
          <w:b/>
          <w:bCs/>
          <w:sz w:val="32"/>
          <w:szCs w:val="32"/>
        </w:rPr>
        <w:t>董事会。</w:t>
      </w:r>
      <w:r>
        <w:rPr>
          <w:rFonts w:hint="eastAsia" w:ascii="仿宋_GB2312" w:eastAsia="仿宋_GB2312" w:cs="仿宋_GB2312"/>
          <w:sz w:val="32"/>
          <w:szCs w:val="32"/>
        </w:rPr>
        <w:t>董事会成员3人：刘巳莽（董事长）、王捍东（董事）、夏核成（董事）。</w:t>
      </w:r>
    </w:p>
    <w:p>
      <w:pPr>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（三）</w:t>
      </w:r>
      <w:r>
        <w:rPr>
          <w:rFonts w:hint="eastAsia" w:ascii="仿宋_GB2312" w:eastAsia="仿宋_GB2312" w:cs="仿宋_GB2312"/>
          <w:b/>
          <w:bCs/>
          <w:sz w:val="32"/>
          <w:szCs w:val="32"/>
        </w:rPr>
        <w:t>监事会。</w:t>
      </w:r>
      <w:r>
        <w:rPr>
          <w:rFonts w:hint="eastAsia" w:ascii="仿宋_GB2312" w:eastAsia="仿宋_GB2312" w:cs="仿宋_GB2312"/>
          <w:sz w:val="32"/>
          <w:szCs w:val="32"/>
        </w:rPr>
        <w:t>监事会成员5人：谭艳萍（监事会主席）、杜峰（兼职监事）、张薇（兼职监事）、蔡延熙（职工监事）、王星（职工监事）。</w:t>
      </w:r>
    </w:p>
    <w:p>
      <w:pPr>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（四）</w:t>
      </w:r>
      <w:r>
        <w:rPr>
          <w:rFonts w:hint="eastAsia" w:ascii="仿宋_GB2312" w:eastAsia="仿宋_GB2312" w:cs="仿宋_GB2312"/>
          <w:b/>
          <w:bCs/>
          <w:sz w:val="32"/>
          <w:szCs w:val="32"/>
        </w:rPr>
        <w:t>经理层。</w:t>
      </w:r>
      <w:r>
        <w:rPr>
          <w:rFonts w:hint="eastAsia" w:ascii="仿宋_GB2312" w:eastAsia="仿宋_GB2312" w:cs="仿宋_GB2312"/>
          <w:sz w:val="32"/>
          <w:szCs w:val="32"/>
        </w:rPr>
        <w:t>经理层3人：刘巳莽（总经理）、王捍东（副总经理）、夏核成（副总经理）。</w:t>
      </w:r>
    </w:p>
    <w:p>
      <w:pPr>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（五）</w:t>
      </w:r>
      <w:r>
        <w:rPr>
          <w:rFonts w:hint="eastAsia" w:ascii="仿宋_GB2312" w:eastAsia="仿宋_GB2312" w:cs="仿宋_GB2312"/>
          <w:b/>
          <w:bCs/>
          <w:sz w:val="32"/>
          <w:szCs w:val="32"/>
        </w:rPr>
        <w:t>工会。</w:t>
      </w:r>
      <w:r>
        <w:rPr>
          <w:rFonts w:hint="eastAsia" w:ascii="仿宋_GB2312" w:eastAsia="仿宋_GB2312" w:cs="仿宋_GB2312"/>
          <w:sz w:val="32"/>
          <w:szCs w:val="32"/>
        </w:rPr>
        <w:t>工会主席由公司副总经理夏核成兼任。</w:t>
      </w:r>
    </w:p>
    <w:p>
      <w:pPr>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（六）内设机构</w:t>
      </w:r>
      <w:r>
        <w:rPr>
          <w:rFonts w:hint="eastAsia" w:ascii="仿宋_GB2312" w:eastAsia="仿宋_GB2312" w:cs="仿宋_GB2312"/>
          <w:b/>
          <w:bCs/>
          <w:sz w:val="32"/>
          <w:szCs w:val="32"/>
        </w:rPr>
        <w:t>。</w:t>
      </w:r>
      <w:r>
        <w:rPr>
          <w:rFonts w:hint="eastAsia" w:ascii="仿宋_GB2312" w:eastAsia="仿宋_GB2312" w:cs="仿宋_GB2312"/>
          <w:sz w:val="32"/>
          <w:szCs w:val="32"/>
        </w:rPr>
        <w:t>公司设有党群工作部、综合办公室、财务管理部、投资发展部和资产管理部5个部室。</w:t>
      </w:r>
    </w:p>
    <w:p>
      <w:pPr>
        <w:autoSpaceDE w:val="0"/>
        <w:spacing w:line="560" w:lineRule="exact"/>
        <w:ind w:firstLine="640" w:firstLineChars="200"/>
        <w:rPr>
          <w:rFonts w:hint="eastAsia"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三、经营管理</w:t>
      </w:r>
    </w:p>
    <w:p>
      <w:pPr>
        <w:autoSpaceDE w:val="0"/>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（一）2021年度工作总结。</w:t>
      </w:r>
      <w:r>
        <w:rPr>
          <w:rFonts w:ascii="仿宋_GB2312" w:eastAsia="仿宋_GB2312" w:cs="仿宋_GB2312"/>
          <w:sz w:val="32"/>
          <w:szCs w:val="32"/>
        </w:rPr>
        <w:t>（见附件）</w:t>
      </w:r>
    </w:p>
    <w:p>
      <w:pPr>
        <w:autoSpaceDE w:val="0"/>
        <w:spacing w:line="560" w:lineRule="exact"/>
        <w:ind w:firstLine="642" w:firstLineChars="200"/>
        <w:rPr>
          <w:rFonts w:ascii="仿宋_GB2312" w:eastAsia="仿宋_GB2312" w:cs="仿宋_GB2312"/>
          <w:b/>
          <w:bCs/>
          <w:sz w:val="32"/>
          <w:szCs w:val="32"/>
        </w:rPr>
      </w:pPr>
      <w:r>
        <w:rPr>
          <w:rFonts w:ascii="仿宋_GB2312" w:eastAsia="仿宋_GB2312" w:cs="仿宋_GB2312"/>
          <w:b/>
          <w:bCs/>
          <w:sz w:val="32"/>
          <w:szCs w:val="32"/>
        </w:rPr>
        <w:t>（二）2021年度财务状况。</w:t>
      </w:r>
    </w:p>
    <w:p>
      <w:pPr>
        <w:autoSpaceDE w:val="0"/>
        <w:spacing w:line="56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2021年末资产总计12541.8万元，负债合计338.39万元，净资产合计12203.41万元，资产负债率2.69%，负债比率比年初增加2.58%。较年初，资产总计增加589.75万元，增幅4.93%；负债合计增加325.19万元，增幅2463.56%；净资产增加264.56万元，增幅2.21%。</w:t>
      </w:r>
    </w:p>
    <w:p>
      <w:pPr>
        <w:autoSpaceDE w:val="0"/>
        <w:spacing w:line="560" w:lineRule="exact"/>
        <w:ind w:firstLine="640" w:firstLineChars="200"/>
        <w:rPr>
          <w:rFonts w:hint="eastAsia"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四、薪酬待遇</w:t>
      </w:r>
    </w:p>
    <w:p>
      <w:pPr>
        <w:autoSpaceDE w:val="0"/>
        <w:spacing w:line="560" w:lineRule="exact"/>
        <w:ind w:firstLine="640" w:firstLineChars="200"/>
        <w:rPr>
          <w:rFonts w:hint="eastAsia"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五、重要人事变动</w:t>
      </w:r>
    </w:p>
    <w:p>
      <w:pPr>
        <w:autoSpaceDE w:val="0"/>
        <w:spacing w:line="560" w:lineRule="exact"/>
        <w:ind w:firstLine="640" w:firstLineChars="200"/>
        <w:rPr>
          <w:rFonts w:hint="eastAsia"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六、重大事项</w:t>
      </w:r>
    </w:p>
    <w:p>
      <w:pPr>
        <w:autoSpaceDE w:val="0"/>
        <w:spacing w:line="560" w:lineRule="exact"/>
        <w:ind w:firstLine="640" w:firstLineChars="200"/>
        <w:rPr>
          <w:rFonts w:hint="eastAsia"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七、员工招聘</w:t>
      </w:r>
    </w:p>
    <w:p>
      <w:pPr>
        <w:autoSpaceDE w:val="0"/>
        <w:spacing w:line="560" w:lineRule="exact"/>
        <w:ind w:firstLine="640" w:firstLineChars="200"/>
        <w:rPr>
          <w:rFonts w:ascii="黑体" w:eastAsia="黑体" w:cs="方正小标宋简体"/>
          <w:bCs/>
          <w:sz w:val="32"/>
          <w:szCs w:val="32"/>
          <w:shd w:val="clear" w:color="auto" w:fill="auto"/>
        </w:rPr>
      </w:pPr>
      <w:r>
        <w:rPr>
          <w:rFonts w:hint="eastAsia" w:ascii="黑体" w:eastAsia="黑体" w:cs="方正小标宋简体"/>
          <w:bCs/>
          <w:sz w:val="32"/>
          <w:szCs w:val="32"/>
          <w:shd w:val="clear" w:color="auto" w:fill="auto"/>
        </w:rPr>
        <w:t>八、社会责任</w:t>
      </w:r>
    </w:p>
    <w:p>
      <w:pPr>
        <w:autoSpaceDE w:val="0"/>
        <w:spacing w:line="560" w:lineRule="exact"/>
        <w:ind w:left="0" w:firstLine="3360" w:firstLineChars="1050"/>
        <w:rPr>
          <w:rFonts w:ascii="仿宋" w:eastAsia="仿宋" w:cs="方正小标宋简体"/>
          <w:bCs/>
          <w:sz w:val="32"/>
          <w:szCs w:val="32"/>
          <w:shd w:val="clear" w:color="auto" w:fill="auto"/>
        </w:rPr>
      </w:pPr>
    </w:p>
    <w:p>
      <w:pPr>
        <w:autoSpaceDE w:val="0"/>
        <w:spacing w:line="560" w:lineRule="exact"/>
        <w:ind w:left="0" w:firstLine="3360" w:firstLineChars="1050"/>
        <w:rPr>
          <w:rFonts w:ascii="仿宋" w:eastAsia="仿宋" w:cs="方正小标宋简体"/>
          <w:bCs/>
          <w:sz w:val="32"/>
          <w:szCs w:val="32"/>
          <w:shd w:val="clear" w:color="auto" w:fill="auto"/>
        </w:rPr>
      </w:pPr>
    </w:p>
    <w:p>
      <w:pPr>
        <w:autoSpaceDE w:val="0"/>
        <w:spacing w:line="560" w:lineRule="exact"/>
        <w:ind w:left="0"/>
        <w:rPr>
          <w:rFonts w:ascii="仿宋" w:eastAsia="仿宋" w:cs="方正小标宋简体"/>
          <w:bCs/>
          <w:sz w:val="32"/>
          <w:szCs w:val="32"/>
          <w:shd w:val="clear" w:color="auto" w:fill="auto"/>
        </w:rPr>
      </w:pPr>
    </w:p>
    <w:p>
      <w:pPr>
        <w:autoSpaceDE w:val="0"/>
        <w:spacing w:line="560" w:lineRule="exact"/>
        <w:ind w:left="0"/>
        <w:rPr>
          <w:rFonts w:ascii="仿宋" w:eastAsia="仿宋" w:cs="方正小标宋简体"/>
          <w:b/>
          <w:bCs/>
          <w:sz w:val="32"/>
          <w:szCs w:val="32"/>
          <w:shd w:val="clear" w:color="auto" w:fill="auto"/>
        </w:rPr>
      </w:pPr>
    </w:p>
    <w:p>
      <w:pPr>
        <w:autoSpaceDE w:val="0"/>
        <w:spacing w:line="560" w:lineRule="exact"/>
        <w:ind w:left="0"/>
        <w:rPr>
          <w:rFonts w:ascii="仿宋" w:eastAsia="仿宋" w:cs="方正小标宋简体"/>
          <w:b/>
          <w:bCs/>
          <w:sz w:val="32"/>
          <w:szCs w:val="32"/>
          <w:shd w:val="clear" w:color="auto" w:fill="auto"/>
        </w:rPr>
      </w:pPr>
      <w:r>
        <w:rPr>
          <w:rFonts w:ascii="仿宋" w:eastAsia="仿宋" w:cs="方正小标宋简体"/>
          <w:b/>
          <w:bCs/>
          <w:sz w:val="32"/>
          <w:szCs w:val="32"/>
          <w:shd w:val="clear" w:color="auto" w:fill="auto"/>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sz w:val="44"/>
          <w:szCs w:val="44"/>
        </w:rPr>
      </w:pPr>
      <w:r>
        <w:rPr>
          <w:rFonts w:hint="eastAsia" w:ascii="方正小标宋简体" w:eastAsia="方正小标宋简体" w:cs="方正小标宋简体"/>
          <w:b w:val="0"/>
          <w:bCs/>
          <w:sz w:val="44"/>
          <w:szCs w:val="44"/>
        </w:rPr>
        <w:t>秦皇岛市科技创新投资有限公司</w:t>
      </w:r>
    </w:p>
    <w:p>
      <w:pPr>
        <w:keepNext w:val="0"/>
        <w:keepLines w:val="0"/>
        <w:pageBreakBefore w:val="0"/>
        <w:widowControl w:val="0"/>
        <w:kinsoku/>
        <w:wordWrap/>
        <w:overflowPunct/>
        <w:topLinePunct w:val="0"/>
        <w:autoSpaceDE/>
        <w:autoSpaceDN/>
        <w:adjustRightInd/>
        <w:snapToGrid/>
        <w:spacing w:line="600" w:lineRule="exact"/>
        <w:jc w:val="center"/>
        <w:rPr>
          <w:rFonts w:hint="eastAsia" w:ascii="方正小标宋简体" w:eastAsia="方正小标宋简体" w:cs="方正小标宋简体"/>
          <w:b/>
          <w:spacing w:val="-12"/>
          <w:sz w:val="44"/>
          <w:szCs w:val="44"/>
        </w:rPr>
      </w:pPr>
      <w:r>
        <w:rPr>
          <w:rFonts w:hint="eastAsia" w:ascii="方正小标宋简体" w:eastAsia="方正小标宋简体" w:cs="方正小标宋简体"/>
          <w:b w:val="0"/>
          <w:bCs/>
          <w:spacing w:val="-12"/>
          <w:sz w:val="44"/>
          <w:szCs w:val="44"/>
          <w:lang w:val="en-US" w:eastAsia="zh-CN"/>
        </w:rPr>
        <w:t>202</w:t>
      </w:r>
      <w:r>
        <w:rPr>
          <w:rFonts w:ascii="方正小标宋简体" w:eastAsia="方正小标宋简体" w:cs="方正小标宋简体"/>
          <w:b w:val="0"/>
          <w:bCs/>
          <w:spacing w:val="-12"/>
          <w:sz w:val="44"/>
          <w:szCs w:val="44"/>
          <w:lang w:val="en-US" w:eastAsia="zh-CN"/>
        </w:rPr>
        <w:t>1</w:t>
      </w:r>
      <w:r>
        <w:rPr>
          <w:rFonts w:hint="eastAsia" w:ascii="方正小标宋简体" w:eastAsia="方正小标宋简体" w:cs="方正小标宋简体"/>
          <w:b w:val="0"/>
          <w:bCs/>
          <w:spacing w:val="-12"/>
          <w:sz w:val="44"/>
          <w:szCs w:val="44"/>
        </w:rPr>
        <w:t>年度</w:t>
      </w:r>
      <w:r>
        <w:rPr>
          <w:rFonts w:hint="eastAsia" w:ascii="方正小标宋简体" w:eastAsia="方正小标宋简体" w:cs="方正小标宋简体"/>
          <w:b w:val="0"/>
          <w:bCs/>
          <w:spacing w:val="-12"/>
          <w:sz w:val="44"/>
          <w:szCs w:val="44"/>
          <w:lang w:eastAsia="zh-CN"/>
        </w:rPr>
        <w:t>工</w:t>
      </w:r>
      <w:r>
        <w:rPr>
          <w:rFonts w:hint="eastAsia" w:ascii="方正小标宋简体" w:eastAsia="方正小标宋简体" w:cs="方正小标宋简体"/>
          <w:b w:val="0"/>
          <w:bCs/>
          <w:spacing w:val="-12"/>
          <w:sz w:val="44"/>
          <w:szCs w:val="44"/>
        </w:rPr>
        <w:t>作</w:t>
      </w:r>
      <w:r>
        <w:rPr>
          <w:rFonts w:ascii="方正小标宋简体" w:eastAsia="方正小标宋简体" w:cs="方正小标宋简体"/>
          <w:b w:val="0"/>
          <w:bCs/>
          <w:spacing w:val="-12"/>
          <w:sz w:val="44"/>
          <w:szCs w:val="44"/>
        </w:rPr>
        <w:t>汇报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2021年是中国共产党成立100周年，是“十四五”规划的开局之年。在市国资委的正确领导下，</w:t>
      </w:r>
      <w:r>
        <w:rPr>
          <w:rFonts w:hint="eastAsia" w:ascii="仿宋_GB2312" w:eastAsia="仿宋_GB2312" w:cs="仿宋_GB2312"/>
          <w:sz w:val="32"/>
          <w:szCs w:val="32"/>
          <w:lang w:eastAsia="zh-CN"/>
        </w:rPr>
        <w:t>公司</w:t>
      </w:r>
      <w:r>
        <w:rPr>
          <w:rFonts w:hint="eastAsia" w:ascii="仿宋_GB2312" w:eastAsia="仿宋_GB2312" w:cs="仿宋_GB2312"/>
          <w:sz w:val="32"/>
          <w:szCs w:val="32"/>
        </w:rPr>
        <w:t>以习近平新时代中国特色社会主义思想为指导，深入贯彻落实</w:t>
      </w:r>
      <w:r>
        <w:rPr>
          <w:rFonts w:hint="eastAsia" w:ascii="仿宋_GB2312" w:eastAsia="仿宋_GB2312" w:cs="仿宋_GB2312"/>
          <w:b w:val="0"/>
          <w:bCs/>
          <w:sz w:val="32"/>
          <w:szCs w:val="32"/>
          <w:lang w:val="en-US" w:eastAsia="zh-CN"/>
        </w:rPr>
        <w:t>党的十九大、十九届二中、三中、四中和五中全会精神、十九届中央纪委五次全会精神，积极落实市委市政府、市国资委关于国有企业发展、安全生产、疫情防控等方面工作部署，</w:t>
      </w:r>
      <w:r>
        <w:rPr>
          <w:rFonts w:hint="eastAsia" w:ascii="仿宋_GB2312" w:eastAsia="仿宋_GB2312" w:cs="仿宋_GB2312"/>
          <w:sz w:val="32"/>
          <w:szCs w:val="32"/>
        </w:rPr>
        <w:t>以国有资产保值增值</w:t>
      </w:r>
      <w:r>
        <w:rPr>
          <w:rFonts w:hint="eastAsia" w:ascii="仿宋_GB2312" w:eastAsia="仿宋_GB2312" w:cs="仿宋_GB2312"/>
          <w:sz w:val="32"/>
          <w:szCs w:val="32"/>
          <w:lang w:eastAsia="zh-CN"/>
        </w:rPr>
        <w:t>和</w:t>
      </w:r>
      <w:r>
        <w:rPr>
          <w:rFonts w:hint="eastAsia" w:ascii="仿宋_GB2312" w:eastAsia="仿宋_GB2312" w:cs="仿宋_GB2312"/>
          <w:sz w:val="32"/>
          <w:szCs w:val="32"/>
        </w:rPr>
        <w:t>严控风险为核心，以转变经营理念、建立适应市场的运营机制为保障，以</w:t>
      </w:r>
      <w:r>
        <w:rPr>
          <w:rFonts w:hint="eastAsia" w:ascii="仿宋_GB2312" w:eastAsia="仿宋_GB2312" w:cs="仿宋_GB2312"/>
          <w:sz w:val="32"/>
          <w:szCs w:val="32"/>
          <w:lang w:eastAsia="zh-CN"/>
        </w:rPr>
        <w:t>项目投资、</w:t>
      </w:r>
      <w:r>
        <w:rPr>
          <w:rFonts w:hint="eastAsia" w:ascii="仿宋_GB2312" w:eastAsia="仿宋_GB2312" w:cs="仿宋_GB2312"/>
          <w:sz w:val="32"/>
          <w:szCs w:val="32"/>
        </w:rPr>
        <w:t>科技企业孵化器（加速器）</w:t>
      </w:r>
      <w:r>
        <w:rPr>
          <w:rFonts w:hint="eastAsia" w:ascii="仿宋_GB2312" w:eastAsia="仿宋_GB2312" w:cs="仿宋_GB2312"/>
          <w:sz w:val="32"/>
          <w:szCs w:val="32"/>
          <w:lang w:eastAsia="zh-CN"/>
        </w:rPr>
        <w:t>管理运营</w:t>
      </w:r>
      <w:r>
        <w:rPr>
          <w:rFonts w:hint="eastAsia" w:ascii="仿宋_GB2312" w:eastAsia="仿宋_GB2312" w:cs="仿宋_GB2312"/>
          <w:sz w:val="32"/>
          <w:szCs w:val="32"/>
        </w:rPr>
        <w:t>为抓手，深入开展 “一汇报三争取”</w:t>
      </w:r>
      <w:r>
        <w:rPr>
          <w:rFonts w:hint="eastAsia" w:ascii="仿宋_GB2312" w:eastAsia="仿宋_GB2312" w:cs="仿宋_GB2312"/>
          <w:sz w:val="32"/>
          <w:szCs w:val="32"/>
          <w:lang w:eastAsia="zh-CN"/>
        </w:rPr>
        <w:t>和</w:t>
      </w:r>
      <w:r>
        <w:rPr>
          <w:rFonts w:hint="eastAsia" w:ascii="仿宋_GB2312" w:eastAsia="仿宋_GB2312" w:cs="仿宋_GB2312"/>
          <w:sz w:val="32"/>
          <w:szCs w:val="32"/>
        </w:rPr>
        <w:t>“三创四建五优化”专项活动</w:t>
      </w:r>
      <w:r>
        <w:rPr>
          <w:rFonts w:hint="eastAsia" w:ascii="仿宋_GB2312" w:eastAsia="仿宋_GB2312" w:cs="仿宋_GB2312"/>
          <w:sz w:val="32"/>
          <w:szCs w:val="32"/>
          <w:lang w:eastAsia="zh-CN"/>
        </w:rPr>
        <w:t>，助力科技型中小微企业发展，</w:t>
      </w:r>
      <w:r>
        <w:rPr>
          <w:rFonts w:hint="eastAsia" w:ascii="仿宋_GB2312" w:eastAsia="仿宋_GB2312" w:cs="仿宋_GB2312"/>
          <w:sz w:val="32"/>
          <w:szCs w:val="32"/>
        </w:rPr>
        <w:t>推动科技成果转移转化，深入推进大众创业万众创新，为实现</w:t>
      </w:r>
      <w:r>
        <w:rPr>
          <w:rFonts w:hint="eastAsia" w:ascii="仿宋_GB2312" w:eastAsia="仿宋_GB2312" w:cs="仿宋_GB2312"/>
          <w:sz w:val="32"/>
          <w:szCs w:val="32"/>
          <w:lang w:eastAsia="zh-CN"/>
        </w:rPr>
        <w:t>建设</w:t>
      </w:r>
      <w:r>
        <w:rPr>
          <w:rFonts w:hint="eastAsia" w:ascii="仿宋_GB2312" w:eastAsia="仿宋_GB2312" w:cs="仿宋_GB2312"/>
          <w:sz w:val="32"/>
          <w:szCs w:val="32"/>
        </w:rPr>
        <w:t>沿海强市、美丽港城作出应有贡献。现将</w:t>
      </w:r>
      <w:r>
        <w:rPr>
          <w:rFonts w:hint="eastAsia" w:ascii="仿宋_GB2312" w:eastAsia="仿宋_GB2312" w:cs="仿宋_GB2312"/>
          <w:sz w:val="32"/>
          <w:szCs w:val="32"/>
          <w:lang w:val="en-US" w:eastAsia="zh-CN"/>
        </w:rPr>
        <w:t>2021</w:t>
      </w:r>
      <w:r>
        <w:rPr>
          <w:rFonts w:hint="eastAsia" w:ascii="仿宋_GB2312" w:eastAsia="仿宋_GB2312" w:cs="仿宋_GB2312"/>
          <w:sz w:val="32"/>
          <w:szCs w:val="32"/>
        </w:rPr>
        <w:t>年</w:t>
      </w:r>
      <w:r>
        <w:rPr>
          <w:rFonts w:hint="eastAsia" w:ascii="仿宋_GB2312" w:eastAsia="仿宋_GB2312" w:cs="仿宋_GB2312"/>
          <w:sz w:val="32"/>
          <w:szCs w:val="32"/>
          <w:lang w:eastAsia="zh-CN"/>
        </w:rPr>
        <w:t>工作总结和</w:t>
      </w:r>
      <w:r>
        <w:rPr>
          <w:rFonts w:hint="eastAsia" w:ascii="仿宋_GB2312" w:eastAsia="仿宋_GB2312" w:cs="仿宋_GB2312"/>
          <w:sz w:val="32"/>
          <w:szCs w:val="32"/>
          <w:lang w:val="en-US" w:eastAsia="zh-CN"/>
        </w:rPr>
        <w:t>2022年</w:t>
      </w:r>
      <w:r>
        <w:rPr>
          <w:rFonts w:hint="eastAsia" w:ascii="仿宋_GB2312" w:eastAsia="仿宋_GB2312" w:cs="仿宋_GB2312"/>
          <w:sz w:val="32"/>
          <w:szCs w:val="32"/>
          <w:lang w:eastAsia="zh-CN"/>
        </w:rPr>
        <w:t>工作</w:t>
      </w:r>
      <w:r>
        <w:rPr>
          <w:rFonts w:hint="eastAsia" w:ascii="仿宋_GB2312" w:eastAsia="仿宋_GB2312" w:cs="仿宋_GB2312"/>
          <w:sz w:val="32"/>
          <w:szCs w:val="32"/>
          <w:lang w:val="en-US" w:eastAsia="zh-CN"/>
        </w:rPr>
        <w:t>谋划</w:t>
      </w:r>
      <w:r>
        <w:rPr>
          <w:rFonts w:hint="eastAsia" w:ascii="仿宋_GB2312" w:eastAsia="仿宋_GB2312" w:cs="仿宋_GB2312"/>
          <w:sz w:val="32"/>
          <w:szCs w:val="32"/>
        </w:rPr>
        <w:t>汇报如下</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eastAsia="黑体" w:cs="黑体"/>
          <w:b w:val="0"/>
          <w:bCs w:val="0"/>
          <w:kern w:val="2"/>
          <w:sz w:val="32"/>
          <w:szCs w:val="32"/>
          <w:lang w:val="en-US" w:eastAsia="zh-CN" w:bidi="ar-SA"/>
        </w:rPr>
      </w:pPr>
      <w:r>
        <w:rPr>
          <w:rFonts w:hint="eastAsia" w:ascii="黑体" w:eastAsia="黑体" w:cs="黑体"/>
          <w:b w:val="0"/>
          <w:bCs w:val="0"/>
          <w:kern w:val="2"/>
          <w:sz w:val="32"/>
          <w:szCs w:val="32"/>
          <w:lang w:val="en-US" w:eastAsia="zh-CN" w:bidi="ar-SA"/>
        </w:rPr>
        <w:t>一、2021年主要工作</w:t>
      </w:r>
    </w:p>
    <w:p>
      <w:pPr>
        <w:pStyle w:val="16"/>
        <w:keepNext w:val="0"/>
        <w:keepLines w:val="0"/>
        <w:pageBreakBefore w:val="0"/>
        <w:widowControl w:val="0"/>
        <w:kinsoku/>
        <w:wordWrap/>
        <w:overflowPunct/>
        <w:topLinePunct w:val="0"/>
        <w:autoSpaceDE/>
        <w:autoSpaceDN/>
        <w:bidi w:val="0"/>
        <w:adjustRightInd/>
        <w:spacing w:line="560" w:lineRule="exact"/>
        <w:ind w:left="0" w:firstLine="642" w:firstLineChars="200"/>
        <w:textAlignment w:val="auto"/>
        <w:rPr>
          <w:rFonts w:hint="eastAsia" w:ascii="楷体_GB2312" w:eastAsia="楷体_GB2312" w:cs="楷体_GB2312"/>
          <w:b/>
          <w:bCs/>
          <w:kern w:val="2"/>
          <w:sz w:val="32"/>
          <w:szCs w:val="32"/>
          <w:lang w:val="en-US" w:eastAsia="zh-CN" w:bidi="ar-SA"/>
        </w:rPr>
      </w:pPr>
      <w:r>
        <w:rPr>
          <w:rFonts w:hint="eastAsia" w:ascii="楷体_GB2312" w:eastAsia="楷体_GB2312" w:cs="楷体_GB2312"/>
          <w:b/>
          <w:bCs/>
          <w:kern w:val="2"/>
          <w:sz w:val="32"/>
          <w:szCs w:val="32"/>
          <w:lang w:val="en-US" w:eastAsia="zh-CN" w:bidi="ar-SA"/>
        </w:rPr>
        <w:t>（一）投资经营工作完成情况</w:t>
      </w:r>
    </w:p>
    <w:p>
      <w:pPr>
        <w:pStyle w:val="9"/>
        <w:keepNext w:val="0"/>
        <w:keepLines w:val="0"/>
        <w:pageBreakBefore w:val="0"/>
        <w:widowControl w:val="0"/>
        <w:bidi w:val="0"/>
        <w:ind w:left="0" w:firstLine="642" w:firstLineChars="200"/>
        <w:rPr>
          <w:rFonts w:hint="eastAsia" w:ascii="楷体_GB2312" w:eastAsia="楷体_GB2312" w:cs="楷体_GB2312"/>
          <w:sz w:val="32"/>
          <w:szCs w:val="32"/>
        </w:rPr>
      </w:pPr>
      <w:r>
        <w:rPr>
          <w:rFonts w:hint="eastAsia" w:ascii="楷体_GB2312" w:eastAsia="楷体_GB2312" w:cs="楷体_GB2312"/>
          <w:sz w:val="32"/>
          <w:szCs w:val="32"/>
        </w:rPr>
        <w:t>2021年工作目标预计可按时限完成，具体情况如下：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1.开展项目调研工作</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val="en-US" w:eastAsia="zh-CN"/>
        </w:rPr>
        <w:t>1-10月份</w:t>
      </w:r>
      <w:r>
        <w:rPr>
          <w:rFonts w:hint="eastAsia" w:ascii="仿宋_GB2312" w:eastAsia="仿宋_GB2312" w:cs="仿宋_GB2312"/>
          <w:sz w:val="32"/>
          <w:szCs w:val="32"/>
        </w:rPr>
        <w:t>共调研了河北数微、益尔生物、华旭置业、康邦生物、凡尔科技、远科环保、通桥科技、晶科环保、燕秦纳米、小马物联、丰泰自动化、尼特西普</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博赫科技、汇久科技、丰科生物、海纳智慧物联网滨冉环保、泰华思创、海纳电测、海洋食品、傲森尔装具、晨语筝业、燕大现代集成</w:t>
      </w:r>
      <w:r>
        <w:rPr>
          <w:rFonts w:hint="eastAsia" w:ascii="仿宋_GB2312" w:eastAsia="仿宋_GB2312" w:cs="仿宋_GB2312"/>
          <w:sz w:val="32"/>
          <w:szCs w:val="32"/>
        </w:rPr>
        <w:t>等</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家高科技企业。根据调研情况建立了项目储备库，已入库项目</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个</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预计年底前完成入库项目不少于15个的任务目标</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2.</w:t>
      </w:r>
      <w:r>
        <w:rPr>
          <w:rFonts w:hint="eastAsia" w:ascii="仿宋_GB2312" w:eastAsia="仿宋_GB2312" w:cs="仿宋_GB2312"/>
          <w:b/>
          <w:bCs/>
          <w:sz w:val="32"/>
          <w:szCs w:val="32"/>
        </w:rPr>
        <w:t>重点推进投资参股尼特</w:t>
      </w:r>
      <w:r>
        <w:rPr>
          <w:rFonts w:hint="eastAsia" w:ascii="仿宋_GB2312" w:eastAsia="仿宋_GB2312" w:cs="仿宋_GB2312"/>
          <w:b/>
          <w:bCs/>
          <w:sz w:val="32"/>
          <w:szCs w:val="32"/>
          <w:lang w:val="en-US" w:eastAsia="zh-CN"/>
        </w:rPr>
        <w:t>智能</w:t>
      </w:r>
      <w:r>
        <w:rPr>
          <w:rFonts w:hint="eastAsia" w:ascii="仿宋_GB2312" w:eastAsia="仿宋_GB2312" w:cs="仿宋_GB2312"/>
          <w:b/>
          <w:bCs/>
          <w:sz w:val="32"/>
          <w:szCs w:val="32"/>
        </w:rPr>
        <w:t>项目</w:t>
      </w:r>
      <w:r>
        <w:rPr>
          <w:rFonts w:hint="eastAsia" w:ascii="仿宋_GB2312" w:eastAsia="仿宋_GB2312" w:cs="仿宋_GB2312"/>
          <w:b/>
          <w:bCs/>
          <w:sz w:val="32"/>
          <w:szCs w:val="32"/>
          <w:lang w:eastAsia="zh-CN"/>
        </w:rPr>
        <w:t>。</w:t>
      </w:r>
      <w:r>
        <w:rPr>
          <w:rFonts w:hint="eastAsia" w:ascii="仿宋_GB2312" w:eastAsia="仿宋_GB2312" w:cs="仿宋_GB2312"/>
          <w:b w:val="0"/>
          <w:bCs w:val="0"/>
          <w:sz w:val="32"/>
          <w:szCs w:val="32"/>
        </w:rPr>
        <w:t>尼特智能科技股份有限公司</w:t>
      </w:r>
      <w:r>
        <w:rPr>
          <w:rFonts w:hint="eastAsia" w:ascii="仿宋_GB2312" w:eastAsia="仿宋_GB2312" w:cs="仿宋_GB2312"/>
          <w:sz w:val="32"/>
          <w:szCs w:val="32"/>
        </w:rPr>
        <w:t>（以下简称尼特公司）成立于1996年，是专业的物联网消防解决方案提供商。</w:t>
      </w:r>
      <w:r>
        <w:rPr>
          <w:rFonts w:hint="eastAsia" w:ascii="仿宋_GB2312" w:eastAsia="仿宋_GB2312" w:cs="仿宋_GB2312"/>
          <w:kern w:val="0"/>
          <w:sz w:val="32"/>
          <w:szCs w:val="32"/>
        </w:rPr>
        <w:t>尼特公司拟增发1000万股引进2-3名战略投资者，主要用于补充公司营运资金和支付相关税费。</w:t>
      </w:r>
      <w:r>
        <w:rPr>
          <w:rFonts w:hint="eastAsia" w:ascii="仿宋_GB2312" w:eastAsia="仿宋_GB2312" w:cs="仿宋_GB2312"/>
          <w:sz w:val="32"/>
          <w:szCs w:val="32"/>
        </w:rPr>
        <w:t>尼特公司现由长江证券承销保荐有限公司（以下简称“长江保荐”）进行上市辅导，长江保荐进驻尼特公司调研后，认为尼特公司发展较为稳定，产品市场占有率高，上市成功的可能性较高。</w:t>
      </w:r>
      <w:r>
        <w:rPr>
          <w:rFonts w:hint="eastAsia" w:ascii="仿宋_GB2312" w:eastAsia="仿宋_GB2312" w:cs="仿宋_GB2312"/>
          <w:sz w:val="32"/>
          <w:szCs w:val="32"/>
          <w:lang w:val="en-US" w:eastAsia="zh-CN"/>
        </w:rPr>
        <w:t>我公司拟投</w:t>
      </w:r>
      <w:r>
        <w:rPr>
          <w:rFonts w:hint="eastAsia" w:ascii="仿宋_GB2312" w:eastAsia="仿宋_GB2312" w:cs="仿宋_GB2312"/>
          <w:sz w:val="32"/>
          <w:szCs w:val="32"/>
        </w:rPr>
        <w:t>资1000-</w:t>
      </w:r>
      <w:r>
        <w:rPr>
          <w:rFonts w:hint="eastAsia" w:ascii="仿宋_GB2312" w:eastAsia="仿宋_GB2312" w:cs="仿宋_GB2312"/>
          <w:sz w:val="32"/>
          <w:szCs w:val="32"/>
          <w:lang w:val="en-US" w:eastAsia="zh-CN"/>
        </w:rPr>
        <w:t>1500</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购买尼特公司</w:t>
      </w:r>
      <w:r>
        <w:rPr>
          <w:rFonts w:hint="eastAsia" w:ascii="仿宋_GB2312" w:eastAsia="仿宋_GB2312" w:cs="仿宋_GB2312"/>
          <w:sz w:val="32"/>
          <w:szCs w:val="32"/>
        </w:rPr>
        <w:t>增资扩股的股份</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该项目现已获得市国资委立项批准，目前正开展尽职调查、股权价值评估等前期准备工作。</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3.推进秦皇岛红土创业投资有限公司注销工作</w:t>
      </w:r>
      <w:r>
        <w:rPr>
          <w:rFonts w:hint="eastAsia" w:ascii="仿宋_GB2312" w:eastAsia="仿宋_GB2312" w:cs="仿宋_GB2312"/>
          <w:b/>
          <w:bCs/>
          <w:sz w:val="32"/>
          <w:szCs w:val="32"/>
          <w:lang w:eastAsia="zh-CN"/>
        </w:rPr>
        <w:t>。</w:t>
      </w:r>
      <w:r>
        <w:rPr>
          <w:rFonts w:hint="eastAsia" w:ascii="仿宋_GB2312" w:eastAsia="仿宋_GB2312" w:cs="仿宋_GB2312"/>
          <w:sz w:val="32"/>
          <w:szCs w:val="32"/>
        </w:rPr>
        <w:t>2019年7月，市国资委同意我公司按相关程序办理注销参股企业秦皇岛红土创业投资有限公司（以下简称“红土公司”），红土公司股东深创投和开发区国资公司一直未履行注销手续。2021年5月，三方股东召开股东会议，决定注销红土公司，启动注销程序。</w:t>
      </w:r>
      <w:r>
        <w:rPr>
          <w:rFonts w:hint="eastAsia" w:ascii="仿宋_GB2312" w:eastAsia="仿宋_GB2312" w:cs="仿宋_GB2312"/>
          <w:sz w:val="32"/>
          <w:szCs w:val="32"/>
          <w:lang w:val="en-US" w:eastAsia="zh-CN"/>
        </w:rPr>
        <w:t>我公司</w:t>
      </w:r>
      <w:r>
        <w:rPr>
          <w:rFonts w:hint="eastAsia" w:ascii="仿宋_GB2312" w:eastAsia="仿宋_GB2312" w:cs="仿宋_GB2312"/>
          <w:sz w:val="32"/>
          <w:szCs w:val="32"/>
        </w:rPr>
        <w:t>积极配合深创投、开发区国资公司办理红土公司注销所需相关手续。</w:t>
      </w:r>
    </w:p>
    <w:p>
      <w:pPr>
        <w:keepNext w:val="0"/>
        <w:keepLines w:val="0"/>
        <w:pageBreakBefore w:val="0"/>
        <w:widowControl w:val="0"/>
        <w:kinsoku/>
        <w:wordWrap/>
        <w:overflowPunct/>
        <w:topLinePunct w:val="0"/>
        <w:autoSpaceDN/>
        <w:bidi w:val="0"/>
        <w:adjustRightInd/>
        <w:spacing w:line="560" w:lineRule="exact"/>
        <w:ind w:firstLine="642"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二</w:t>
      </w:r>
      <w:r>
        <w:rPr>
          <w:rFonts w:hint="eastAsia" w:ascii="楷体_GB2312" w:eastAsia="楷体_GB2312" w:cs="楷体_GB2312"/>
          <w:b/>
          <w:bCs/>
          <w:sz w:val="32"/>
          <w:szCs w:val="32"/>
        </w:rPr>
        <w:t>）政府专项任务完成情况</w:t>
      </w:r>
    </w:p>
    <w:p>
      <w:pPr>
        <w:spacing w:line="560" w:lineRule="exact"/>
        <w:ind w:firstLine="642" w:firstLineChars="200"/>
        <w:rPr>
          <w:rFonts w:hint="eastAsia" w:ascii="仿宋_GB2312" w:eastAsia="仿宋_GB2312" w:cs="仿宋_GB2312"/>
          <w:kern w:val="0"/>
          <w:sz w:val="32"/>
          <w:szCs w:val="32"/>
        </w:rPr>
      </w:pPr>
      <w:r>
        <w:rPr>
          <w:rFonts w:hint="eastAsia" w:ascii="仿宋_GB2312" w:eastAsia="仿宋_GB2312" w:cs="仿宋_GB2312"/>
          <w:b/>
          <w:bCs/>
          <w:sz w:val="32"/>
          <w:szCs w:val="32"/>
        </w:rPr>
        <w:t>1.技术合同登记</w:t>
      </w:r>
      <w:r>
        <w:rPr>
          <w:rFonts w:hint="eastAsia" w:ascii="仿宋_GB2312" w:eastAsia="仿宋_GB2312" w:cs="仿宋_GB2312"/>
          <w:b/>
          <w:bCs/>
          <w:sz w:val="32"/>
          <w:szCs w:val="32"/>
          <w:lang w:val="en-US" w:eastAsia="zh-CN"/>
        </w:rPr>
        <w:t>工作。</w:t>
      </w:r>
      <w:r>
        <w:rPr>
          <w:rFonts w:hint="eastAsia" w:ascii="仿宋_GB2312" w:eastAsia="仿宋_GB2312" w:cs="仿宋_GB2312"/>
          <w:sz w:val="32"/>
          <w:szCs w:val="32"/>
        </w:rPr>
        <w:t>2021年1月至10月，</w:t>
      </w:r>
      <w:r>
        <w:rPr>
          <w:rFonts w:hint="eastAsia" w:ascii="仿宋_GB2312" w:eastAsia="仿宋_GB2312" w:cs="仿宋_GB2312"/>
          <w:bCs/>
          <w:sz w:val="32"/>
          <w:szCs w:val="32"/>
        </w:rPr>
        <w:t>育兴公司作为秦皇岛市第三技术合同登记站，</w:t>
      </w:r>
      <w:r>
        <w:rPr>
          <w:rFonts w:hint="eastAsia" w:ascii="仿宋_GB2312" w:eastAsia="仿宋_GB2312" w:cs="仿宋_GB2312"/>
          <w:kern w:val="0"/>
          <w:sz w:val="32"/>
          <w:szCs w:val="32"/>
        </w:rPr>
        <w:t>共为20余家企业办理技术合同认定登记工作，登记技术合同46项，合同金额26.37亿，技术交易额0.95亿元，</w:t>
      </w:r>
      <w:r>
        <w:rPr>
          <w:rFonts w:hint="eastAsia" w:ascii="仿宋_GB2312" w:eastAsia="仿宋_GB2312" w:cs="仿宋_GB2312"/>
          <w:bCs/>
          <w:sz w:val="32"/>
          <w:szCs w:val="32"/>
        </w:rPr>
        <w:t>占秦皇岛市技术交易额55%</w:t>
      </w:r>
      <w:r>
        <w:rPr>
          <w:rFonts w:hint="eastAsia" w:ascii="仿宋_GB2312" w:eastAsia="仿宋_GB2312" w:cs="仿宋_GB2312"/>
          <w:kern w:val="0"/>
          <w:sz w:val="32"/>
          <w:szCs w:val="32"/>
        </w:rPr>
        <w:t>。</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2.市科技创新创业服务中心建设</w:t>
      </w:r>
      <w:r>
        <w:rPr>
          <w:rFonts w:hint="eastAsia" w:ascii="仿宋_GB2312" w:eastAsia="仿宋_GB2312" w:cs="仿宋_GB2312"/>
          <w:b/>
          <w:bCs/>
          <w:sz w:val="32"/>
          <w:szCs w:val="32"/>
          <w:lang w:eastAsia="zh-CN"/>
        </w:rPr>
        <w:t>。</w:t>
      </w:r>
      <w:r>
        <w:rPr>
          <w:rFonts w:hint="eastAsia" w:ascii="仿宋_GB2312" w:eastAsia="仿宋_GB2312" w:cs="仿宋_GB2312"/>
          <w:sz w:val="32"/>
          <w:szCs w:val="32"/>
        </w:rPr>
        <w:t>中心一期工程即育兴公司承担的“孵化器科技服务平台”已全部开发建设完毕，开始试运行。市科技局在厅市会商专项资金中为该项目配套的150万元已于10月份拨付给市科创投公司。2021年1月至10月，谋划了中心建设方案，对场地修缮、设备购置、科技计划管理平台、网络安全防护等支撑项目进行了调研，目前积极稳妥推进项目建设。</w:t>
      </w:r>
    </w:p>
    <w:p>
      <w:pPr>
        <w:keepNext w:val="0"/>
        <w:keepLines w:val="0"/>
        <w:pageBreakBefore w:val="0"/>
        <w:widowControl w:val="0"/>
        <w:kinsoku/>
        <w:wordWrap/>
        <w:overflowPunct/>
        <w:topLinePunct w:val="0"/>
        <w:autoSpaceDN/>
        <w:adjustRightInd/>
        <w:spacing w:line="560" w:lineRule="exact"/>
        <w:ind w:firstLine="642" w:firstLineChars="200"/>
        <w:rPr>
          <w:rFonts w:hint="eastAsia" w:ascii="楷体_GB2312" w:eastAsia="楷体_GB2312" w:cs="楷体_GB2312"/>
          <w:b/>
          <w:bCs/>
          <w:sz w:val="32"/>
          <w:szCs w:val="32"/>
          <w:lang w:val="en-US" w:eastAsia="zh-CN"/>
        </w:rPr>
      </w:pP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履行社会责任，圆满承办2021年科技活动周、开发区科技创新创业项目路演活动和</w:t>
      </w:r>
      <w:r>
        <w:rPr>
          <w:rFonts w:hint="eastAsia" w:ascii="楷体_GB2312" w:eastAsia="楷体_GB2312" w:cs="楷体_GB2312"/>
          <w:b/>
          <w:bCs/>
          <w:sz w:val="32"/>
          <w:szCs w:val="32"/>
          <w:lang w:val="en-US" w:eastAsia="zh-CN"/>
        </w:rPr>
        <w:t>第九届河北省创新创业大赛（秦皇岛赛区）暨第七届秦皇岛市创新创业大赛</w:t>
      </w:r>
    </w:p>
    <w:p>
      <w:pPr>
        <w:spacing w:line="560" w:lineRule="exact"/>
        <w:ind w:firstLine="642" w:firstLineChars="200"/>
        <w:rPr>
          <w:rFonts w:hint="eastAsia" w:ascii="仿宋_GB2312" w:eastAsia="仿宋_GB2312" w:cs="仿宋_GB2312"/>
          <w:color w:val="000000"/>
          <w:sz w:val="32"/>
          <w:szCs w:val="32"/>
        </w:rPr>
      </w:pPr>
      <w:r>
        <w:rPr>
          <w:rFonts w:hint="eastAsia" w:ascii="仿宋_GB2312" w:eastAsia="仿宋_GB2312" w:cs="仿宋_GB2312"/>
          <w:b/>
          <w:bCs/>
          <w:sz w:val="32"/>
          <w:szCs w:val="32"/>
          <w:lang w:val="en-US" w:eastAsia="zh-CN"/>
        </w:rPr>
        <w:t>1.</w:t>
      </w:r>
      <w:r>
        <w:rPr>
          <w:rFonts w:hint="eastAsia" w:ascii="仿宋_GB2312" w:eastAsia="仿宋_GB2312" w:cs="仿宋_GB2312"/>
          <w:b/>
          <w:bCs/>
          <w:color w:val="000000"/>
          <w:sz w:val="32"/>
          <w:szCs w:val="32"/>
        </w:rPr>
        <w:t>圆满承办2021年</w:t>
      </w:r>
      <w:r>
        <w:rPr>
          <w:rFonts w:hint="eastAsia" w:ascii="仿宋_GB2312" w:eastAsia="仿宋_GB2312" w:cs="仿宋_GB2312"/>
          <w:b/>
          <w:bCs/>
          <w:sz w:val="32"/>
          <w:szCs w:val="32"/>
        </w:rPr>
        <w:t>科技活动周</w:t>
      </w:r>
      <w:r>
        <w:rPr>
          <w:rFonts w:hint="eastAsia" w:ascii="仿宋_GB2312" w:eastAsia="仿宋_GB2312" w:cs="仿宋_GB2312"/>
          <w:b/>
          <w:bCs/>
          <w:sz w:val="32"/>
          <w:szCs w:val="32"/>
          <w:lang w:val="en-US" w:eastAsia="zh-CN"/>
        </w:rPr>
        <w:t>工作。</w:t>
      </w:r>
      <w:r>
        <w:rPr>
          <w:rFonts w:hint="eastAsia" w:ascii="仿宋_GB2312" w:eastAsia="仿宋_GB2312" w:cs="仿宋_GB2312"/>
          <w:sz w:val="32"/>
          <w:szCs w:val="32"/>
        </w:rPr>
        <w:t>公司</w:t>
      </w:r>
      <w:r>
        <w:rPr>
          <w:rFonts w:hint="eastAsia" w:ascii="仿宋_GB2312" w:eastAsia="仿宋_GB2312" w:cs="仿宋_GB2312"/>
          <w:color w:val="000000"/>
          <w:sz w:val="32"/>
          <w:szCs w:val="32"/>
        </w:rPr>
        <w:t>圆满承办2021年科技活动周暨首届秦皇岛科技节启动仪式。市科技局、市委宣传部、市科学技术协会、开发区科技局</w:t>
      </w:r>
      <w:r>
        <w:rPr>
          <w:rFonts w:hint="eastAsia" w:ascii="仿宋_GB2312" w:eastAsia="仿宋_GB2312" w:cs="仿宋_GB2312"/>
          <w:color w:val="000000"/>
          <w:sz w:val="32"/>
          <w:szCs w:val="32"/>
          <w:lang w:val="en-US" w:eastAsia="zh-CN"/>
        </w:rPr>
        <w:t>相关</w:t>
      </w:r>
      <w:r>
        <w:rPr>
          <w:rFonts w:hint="eastAsia" w:ascii="仿宋_GB2312" w:eastAsia="仿宋_GB2312" w:cs="仿宋_GB2312"/>
          <w:color w:val="000000"/>
          <w:sz w:val="32"/>
          <w:szCs w:val="32"/>
        </w:rPr>
        <w:t>领导</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燕山大学、东北大学秦皇岛分校、河北科技师范学院的师生代表、驻秦高校相关负责人、参展个人、参展企事业单位负责人和省科普基地负责人等100余人参加此次活动。公司在启动仪式上组织了20名 “创新智慧能人”、10家“科技领先企业”及10项高校成果展览活动，面向社会全面宣传我市实施创新驱动发展战略以来取得的新进展、新成效和新成果，共享科技领域变革给我们生活带来的巨大变化，进一步提升人民群众的获得感和幸福感。此次科技活动周以“百年回望：中国共产党领导科技发展”为主题，活动周期间还举办了“看我科技小神童”“科技政策讲解”等多项活动。科技活动周的顺利开启和实施，将进一步提升公民科学素养，努力营造起讲科学、爱科学、学科学、用科学的良好创新创业氛围。</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color w:val="000000"/>
          <w:sz w:val="32"/>
          <w:szCs w:val="32"/>
        </w:rPr>
        <w:t>2.</w:t>
      </w:r>
      <w:r>
        <w:rPr>
          <w:rFonts w:hint="eastAsia" w:ascii="仿宋_GB2312" w:eastAsia="仿宋_GB2312" w:cs="仿宋_GB2312"/>
          <w:b/>
          <w:bCs/>
          <w:sz w:val="32"/>
          <w:szCs w:val="32"/>
        </w:rPr>
        <w:t>圆满承办开发区科技创新创业</w:t>
      </w:r>
      <w:r>
        <w:rPr>
          <w:rFonts w:hint="eastAsia" w:ascii="仿宋_GB2312" w:eastAsia="仿宋_GB2312" w:cs="仿宋_GB2312"/>
          <w:b/>
          <w:bCs/>
          <w:color w:val="000000"/>
          <w:sz w:val="32"/>
          <w:szCs w:val="32"/>
        </w:rPr>
        <w:t>项目路演活动</w:t>
      </w:r>
      <w:r>
        <w:rPr>
          <w:rFonts w:hint="eastAsia" w:ascii="仿宋_GB2312" w:eastAsia="仿宋_GB2312" w:cs="仿宋_GB2312"/>
          <w:b/>
          <w:bCs/>
          <w:color w:val="000000"/>
          <w:sz w:val="32"/>
          <w:szCs w:val="32"/>
          <w:lang w:eastAsia="zh-CN"/>
        </w:rPr>
        <w:t>。</w:t>
      </w:r>
      <w:r>
        <w:rPr>
          <w:rFonts w:hint="eastAsia" w:ascii="仿宋_GB2312" w:eastAsia="仿宋_GB2312" w:cs="仿宋_GB2312"/>
          <w:sz w:val="32"/>
          <w:szCs w:val="32"/>
        </w:rPr>
        <w:t>本次活动组织开发区内成长性好、有自主知识产权、创新能力强、有融资需求的20家科技型中小企业，与来自京津冀地区的15家知名创业投资机构、秦皇岛本地的银行、保险、证券等金融企业进行面对面对接，通过路演展示和融资洽谈的方式，着力缓解科技型中小企业融资难问题，加速创新主体培育，锻造区域经济增长内生动力。开发区管委、市科技局主要领导参加此次活动并致辞。据初步统计，3家企业与投融资机构达成合作意向。</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3.圆满</w:t>
      </w:r>
      <w:r>
        <w:rPr>
          <w:rFonts w:hint="eastAsia" w:ascii="仿宋_GB2312" w:eastAsia="仿宋_GB2312" w:cs="仿宋_GB2312"/>
          <w:b/>
          <w:bCs/>
          <w:sz w:val="32"/>
          <w:szCs w:val="32"/>
          <w:lang w:val="en-US" w:eastAsia="zh-CN"/>
        </w:rPr>
        <w:t>承办了第九届河北省创新创业大赛（秦皇岛赛区）暨第七届秦皇岛市创新创业大赛活动。</w:t>
      </w:r>
      <w:r>
        <w:rPr>
          <w:rFonts w:hint="eastAsia" w:ascii="仿宋_GB2312" w:eastAsia="仿宋_GB2312" w:cs="仿宋_GB2312"/>
          <w:b w:val="0"/>
          <w:bCs w:val="0"/>
          <w:sz w:val="32"/>
          <w:szCs w:val="32"/>
          <w:lang w:val="en-US" w:eastAsia="zh-CN"/>
        </w:rPr>
        <w:t>本次大赛</w:t>
      </w:r>
      <w:r>
        <w:rPr>
          <w:rFonts w:hint="eastAsia" w:ascii="仿宋_GB2312" w:eastAsia="仿宋_GB2312" w:cs="仿宋_GB2312"/>
          <w:sz w:val="32"/>
          <w:szCs w:val="32"/>
        </w:rPr>
        <w:t>共有</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家科技型企业、1</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8个创业团队报名参加此次大赛。</w:t>
      </w:r>
      <w:r>
        <w:rPr>
          <w:rFonts w:hint="eastAsia" w:ascii="仿宋_GB2312" w:eastAsia="仿宋_GB2312" w:cs="仿宋_GB2312"/>
          <w:sz w:val="32"/>
          <w:szCs w:val="32"/>
          <w:lang w:val="en-US" w:eastAsia="zh-CN"/>
        </w:rPr>
        <w:t>经过</w:t>
      </w:r>
      <w:r>
        <w:rPr>
          <w:rFonts w:hint="eastAsia" w:ascii="仿宋_GB2312" w:eastAsia="仿宋_GB2312" w:cs="仿宋_GB2312"/>
          <w:sz w:val="32"/>
          <w:szCs w:val="32"/>
        </w:rPr>
        <w:t>初赛</w:t>
      </w:r>
      <w:r>
        <w:rPr>
          <w:rFonts w:hint="eastAsia" w:ascii="仿宋_GB2312" w:eastAsia="仿宋_GB2312" w:cs="仿宋_GB2312"/>
          <w:sz w:val="32"/>
          <w:szCs w:val="32"/>
          <w:lang w:val="en-US" w:eastAsia="zh-CN"/>
        </w:rPr>
        <w:t>角逐</w:t>
      </w:r>
      <w:r>
        <w:rPr>
          <w:rFonts w:hint="eastAsia" w:ascii="仿宋_GB2312" w:eastAsia="仿宋_GB2312" w:cs="仿宋_GB2312"/>
          <w:sz w:val="32"/>
          <w:szCs w:val="32"/>
        </w:rPr>
        <w:t>，选拔出2</w:t>
      </w:r>
      <w:r>
        <w:rPr>
          <w:rFonts w:hint="eastAsia" w:ascii="仿宋_GB2312" w:eastAsia="仿宋_GB2312" w:cs="仿宋_GB2312"/>
          <w:sz w:val="32"/>
          <w:szCs w:val="32"/>
          <w:lang w:val="en-US" w:eastAsia="zh-CN"/>
        </w:rPr>
        <w:t>6支</w:t>
      </w:r>
      <w:bookmarkStart w:id="0" w:name="_GoBack"/>
      <w:bookmarkEnd w:id="0"/>
      <w:r>
        <w:rPr>
          <w:rFonts w:hint="eastAsia" w:ascii="仿宋_GB2312" w:eastAsia="仿宋_GB2312" w:cs="仿宋_GB2312"/>
          <w:sz w:val="32"/>
          <w:szCs w:val="32"/>
        </w:rPr>
        <w:t>队伍进入决赛，其中团队组</w:t>
      </w:r>
      <w:r>
        <w:rPr>
          <w:rFonts w:hint="eastAsia" w:ascii="仿宋_GB2312" w:eastAsia="仿宋_GB2312" w:cs="仿宋_GB2312"/>
          <w:sz w:val="32"/>
          <w:szCs w:val="32"/>
          <w:lang w:val="en-US" w:eastAsia="zh-CN"/>
        </w:rPr>
        <w:t>10名</w:t>
      </w:r>
      <w:r>
        <w:rPr>
          <w:rFonts w:hint="eastAsia" w:ascii="仿宋_GB2312" w:eastAsia="仿宋_GB2312" w:cs="仿宋_GB2312"/>
          <w:sz w:val="32"/>
          <w:szCs w:val="32"/>
        </w:rPr>
        <w:t>、初创企业组6</w:t>
      </w:r>
      <w:r>
        <w:rPr>
          <w:rFonts w:hint="eastAsia" w:ascii="仿宋_GB2312" w:eastAsia="仿宋_GB2312" w:cs="仿宋_GB2312"/>
          <w:sz w:val="32"/>
          <w:szCs w:val="32"/>
          <w:lang w:val="en-US" w:eastAsia="zh-CN"/>
        </w:rPr>
        <w:t>名</w:t>
      </w:r>
      <w:r>
        <w:rPr>
          <w:rFonts w:hint="eastAsia" w:ascii="仿宋_GB2312" w:eastAsia="仿宋_GB2312" w:cs="仿宋_GB2312"/>
          <w:sz w:val="32"/>
          <w:szCs w:val="32"/>
        </w:rPr>
        <w:t>、成长企业组</w:t>
      </w:r>
      <w:r>
        <w:rPr>
          <w:rFonts w:hint="eastAsia" w:ascii="仿宋_GB2312" w:eastAsia="仿宋_GB2312" w:cs="仿宋_GB2312"/>
          <w:sz w:val="32"/>
          <w:szCs w:val="32"/>
          <w:lang w:val="en-US" w:eastAsia="zh-CN"/>
        </w:rPr>
        <w:t>10名</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大赛决赛因疫情原因还未举办，下一步将按照市科技局的安排部署完成大赛决赛工作。本市大赛结束后，我司又组织了25家参赛企业、团队参加第九届河北省创新创业大赛行业赛、专业赛，其中获得一等奖2名，二等奖6名，三等奖10名。</w:t>
      </w:r>
    </w:p>
    <w:p>
      <w:pPr>
        <w:keepNext w:val="0"/>
        <w:keepLines w:val="0"/>
        <w:pageBreakBefore w:val="0"/>
        <w:widowControl w:val="0"/>
        <w:kinsoku/>
        <w:wordWrap/>
        <w:overflowPunct/>
        <w:topLinePunct w:val="0"/>
        <w:autoSpaceDE/>
        <w:autoSpaceDN/>
        <w:adjustRightInd/>
        <w:snapToGrid/>
        <w:spacing w:line="540" w:lineRule="exact"/>
        <w:ind w:firstLine="642" w:firstLineChars="200"/>
        <w:rPr>
          <w:rFonts w:hint="eastAsia" w:ascii="楷体_GB2312" w:eastAsia="楷体_GB2312" w:cs="楷体_GB2312"/>
          <w:b/>
          <w:bCs/>
          <w:sz w:val="32"/>
          <w:szCs w:val="32"/>
          <w:lang w:eastAsia="zh-CN"/>
        </w:rPr>
      </w:pP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四</w:t>
      </w:r>
      <w:r>
        <w:rPr>
          <w:rFonts w:hint="eastAsia" w:ascii="楷体_GB2312" w:eastAsia="楷体_GB2312" w:cs="楷体_GB2312"/>
          <w:b/>
          <w:bCs/>
          <w:sz w:val="32"/>
          <w:szCs w:val="32"/>
        </w:rPr>
        <w:t>）克服困难，</w:t>
      </w:r>
      <w:r>
        <w:rPr>
          <w:rFonts w:hint="eastAsia" w:ascii="楷体_GB2312" w:eastAsia="楷体_GB2312" w:cs="楷体_GB2312"/>
          <w:b/>
          <w:bCs/>
          <w:sz w:val="32"/>
          <w:szCs w:val="32"/>
          <w:lang w:eastAsia="zh-CN"/>
        </w:rPr>
        <w:t>积极推进</w:t>
      </w:r>
      <w:r>
        <w:rPr>
          <w:rFonts w:hint="eastAsia" w:ascii="楷体_GB2312" w:eastAsia="楷体_GB2312" w:cs="楷体_GB2312"/>
          <w:b/>
          <w:bCs/>
          <w:sz w:val="32"/>
          <w:szCs w:val="32"/>
        </w:rPr>
        <w:t>历史遗留问题</w:t>
      </w:r>
      <w:r>
        <w:rPr>
          <w:rFonts w:hint="eastAsia" w:ascii="楷体_GB2312" w:eastAsia="楷体_GB2312" w:cs="楷体_GB2312"/>
          <w:b/>
          <w:bCs/>
          <w:sz w:val="32"/>
          <w:szCs w:val="32"/>
          <w:lang w:eastAsia="zh-CN"/>
        </w:rPr>
        <w:t>的解决</w:t>
      </w:r>
    </w:p>
    <w:p>
      <w:pPr>
        <w:spacing w:line="560" w:lineRule="exact"/>
        <w:ind w:firstLine="642" w:firstLineChars="200"/>
        <w:rPr>
          <w:rFonts w:hint="eastAsia"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1.</w:t>
      </w:r>
      <w:r>
        <w:rPr>
          <w:rFonts w:hint="eastAsia" w:ascii="仿宋_GB2312" w:eastAsia="仿宋_GB2312" w:cs="仿宋_GB2312"/>
          <w:b/>
          <w:bCs/>
          <w:color w:val="000000"/>
          <w:kern w:val="0"/>
          <w:sz w:val="32"/>
          <w:szCs w:val="32"/>
          <w:lang w:val="en-US" w:eastAsia="zh-CN"/>
        </w:rPr>
        <w:t>收回</w:t>
      </w:r>
      <w:r>
        <w:rPr>
          <w:rFonts w:hint="eastAsia" w:ascii="仿宋_GB2312" w:eastAsia="仿宋_GB2312" w:cs="仿宋_GB2312"/>
          <w:b/>
          <w:bCs/>
          <w:color w:val="000000"/>
          <w:kern w:val="0"/>
          <w:sz w:val="32"/>
          <w:szCs w:val="32"/>
        </w:rPr>
        <w:t>秦皇岛旅游管理服务中心</w:t>
      </w:r>
      <w:r>
        <w:rPr>
          <w:rFonts w:hint="eastAsia" w:ascii="仿宋_GB2312" w:eastAsia="仿宋_GB2312" w:cs="仿宋_GB2312"/>
          <w:b/>
          <w:bCs/>
          <w:color w:val="000000"/>
          <w:kern w:val="0"/>
          <w:sz w:val="32"/>
          <w:szCs w:val="32"/>
          <w:lang w:val="en-US" w:eastAsia="zh-CN"/>
        </w:rPr>
        <w:t>历史遗留欠款。</w:t>
      </w:r>
      <w:r>
        <w:rPr>
          <w:rFonts w:hint="eastAsia" w:ascii="仿宋_GB2312" w:eastAsia="仿宋_GB2312" w:cs="仿宋_GB2312"/>
          <w:b w:val="0"/>
          <w:bCs w:val="0"/>
          <w:color w:val="000000"/>
          <w:kern w:val="0"/>
          <w:sz w:val="32"/>
          <w:szCs w:val="32"/>
          <w:lang w:val="en-US" w:eastAsia="zh-CN"/>
        </w:rPr>
        <w:t>该中心</w:t>
      </w:r>
      <w:r>
        <w:rPr>
          <w:rFonts w:hint="eastAsia" w:ascii="仿宋_GB2312" w:eastAsia="仿宋_GB2312" w:cs="仿宋_GB2312"/>
          <w:color w:val="000000"/>
          <w:kern w:val="0"/>
          <w:sz w:val="32"/>
          <w:szCs w:val="32"/>
        </w:rPr>
        <w:t>为秦皇岛市旅游局的下属单位，</w:t>
      </w:r>
      <w:r>
        <w:rPr>
          <w:rFonts w:hint="eastAsia" w:ascii="仿宋_GB2312" w:eastAsia="仿宋_GB2312" w:cs="仿宋_GB2312"/>
          <w:color w:val="000000"/>
          <w:kern w:val="0"/>
          <w:sz w:val="32"/>
          <w:szCs w:val="32"/>
          <w:lang w:val="en-US" w:eastAsia="zh-CN"/>
        </w:rPr>
        <w:t>历史遗留的</w:t>
      </w:r>
      <w:r>
        <w:rPr>
          <w:rFonts w:hint="eastAsia" w:ascii="仿宋_GB2312" w:eastAsia="仿宋_GB2312" w:cs="仿宋_GB2312"/>
          <w:color w:val="000000"/>
          <w:kern w:val="0"/>
          <w:sz w:val="32"/>
          <w:szCs w:val="32"/>
        </w:rPr>
        <w:t>欠我公司6万元一直未能归还，多次协商无果后，我公司于2019年将其起诉。2020年以来我公司多次找该单位协商还款事宜，该单位于2021年2月归还了所有欠款。</w:t>
      </w:r>
    </w:p>
    <w:p>
      <w:pPr>
        <w:spacing w:line="560" w:lineRule="exact"/>
        <w:ind w:firstLine="803" w:firstLineChars="250"/>
        <w:rPr>
          <w:rFonts w:hint="eastAsia"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2.推进聚波公司注销工作。</w:t>
      </w:r>
      <w:r>
        <w:rPr>
          <w:rFonts w:hint="eastAsia" w:ascii="仿宋_GB2312" w:eastAsia="仿宋_GB2312" w:cs="仿宋_GB2312"/>
          <w:sz w:val="32"/>
          <w:szCs w:val="32"/>
        </w:rPr>
        <w:t>聚波公司2006年5月18日成立，注册资金250万元，公司117万元，</w:t>
      </w:r>
      <w:r>
        <w:rPr>
          <w:rFonts w:hint="eastAsia" w:ascii="仿宋_GB2312" w:eastAsia="仿宋_GB2312" w:cs="仿宋_GB2312"/>
          <w:sz w:val="32"/>
          <w:szCs w:val="32"/>
          <w:lang w:val="en-US" w:eastAsia="zh-CN"/>
        </w:rPr>
        <w:t>持股</w:t>
      </w:r>
      <w:r>
        <w:rPr>
          <w:rFonts w:hint="eastAsia" w:ascii="仿宋_GB2312" w:eastAsia="仿宋_GB2312" w:cs="仿宋_GB2312"/>
          <w:sz w:val="32"/>
          <w:szCs w:val="32"/>
        </w:rPr>
        <w:t>46.8%；周冰7.82万元，</w:t>
      </w:r>
      <w:r>
        <w:rPr>
          <w:rFonts w:hint="eastAsia" w:ascii="仿宋_GB2312" w:eastAsia="仿宋_GB2312" w:cs="仿宋_GB2312"/>
          <w:sz w:val="32"/>
          <w:szCs w:val="32"/>
          <w:lang w:val="en-US" w:eastAsia="zh-CN"/>
        </w:rPr>
        <w:t>持股</w:t>
      </w:r>
      <w:r>
        <w:rPr>
          <w:rFonts w:hint="eastAsia" w:ascii="仿宋_GB2312" w:eastAsia="仿宋_GB2312" w:cs="仿宋_GB2312"/>
          <w:sz w:val="32"/>
          <w:szCs w:val="32"/>
        </w:rPr>
        <w:t>3.13%；吴崇宁125.18万元，</w:t>
      </w:r>
      <w:r>
        <w:rPr>
          <w:rFonts w:hint="eastAsia" w:ascii="仿宋_GB2312" w:eastAsia="仿宋_GB2312" w:cs="仿宋_GB2312"/>
          <w:sz w:val="32"/>
          <w:szCs w:val="32"/>
          <w:lang w:val="en-US" w:eastAsia="zh-CN"/>
        </w:rPr>
        <w:t>持股</w:t>
      </w:r>
      <w:r>
        <w:rPr>
          <w:rFonts w:hint="eastAsia" w:ascii="仿宋_GB2312" w:eastAsia="仿宋_GB2312" w:cs="仿宋_GB2312"/>
          <w:sz w:val="32"/>
          <w:szCs w:val="32"/>
        </w:rPr>
        <w:t>50.07%。现聚波公司已经多年不经营，没有人员和场地，长期处于停滞状态，经过与各个股东协商，一致同意将该公司注销，我公司委托衡信会计师事务所完成了清产核资和审计工作，出具了审计报告和清产核资报告。下一步，待聚波公司注销后，公司将按相关规定对该笔投资予以核销。</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3.</w:t>
      </w:r>
      <w:r>
        <w:rPr>
          <w:rFonts w:hint="eastAsia" w:ascii="仿宋_GB2312" w:eastAsia="仿宋_GB2312" w:cs="仿宋_GB2312"/>
          <w:b/>
          <w:bCs/>
          <w:sz w:val="32"/>
          <w:szCs w:val="32"/>
          <w:lang w:val="en-US" w:eastAsia="zh-CN"/>
        </w:rPr>
        <w:t>博育公司五里台资产确权工作。</w:t>
      </w:r>
      <w:r>
        <w:rPr>
          <w:rFonts w:hint="eastAsia" w:ascii="仿宋_GB2312" w:eastAsia="仿宋_GB2312" w:cs="仿宋_GB2312"/>
          <w:sz w:val="32"/>
          <w:szCs w:val="32"/>
        </w:rPr>
        <w:t>为了彻底解决五里台房产确权问题，2020年12月我公司起诉诸俊石，要求其配合公司办理过户手续。现阶段博育公司与诸俊石的官司，已经由山海关法院移送到海港区法院进行审理，并且已经缴纳诉讼费。该官司原定于6月24日海港区法院将进行第一次开庭审理，由于诸俊石在开庭前又起诉我公司，故开庭时间推迟。公司在收到诸俊石起诉公司的民事起诉状后，班子成员及相关科室高度重视，对诉状和诸俊石提交的证据及五里台房产诉讼材料进行整理分析，为下一步与海立律师事务所研究如何应诉做好工作准备。</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4.签订了“清偿债务的三方协议”。</w:t>
      </w:r>
      <w:r>
        <w:rPr>
          <w:rFonts w:hint="eastAsia" w:ascii="仿宋_GB2312" w:eastAsia="仿宋_GB2312" w:cs="仿宋_GB2312"/>
          <w:sz w:val="32"/>
          <w:szCs w:val="32"/>
        </w:rPr>
        <w:t>该协议是由北戴河水产研究院北戴河中心试验站（简称研究院试验站）、科技局、科创投公司三方签订。根据该协议，研究院试验站向科技局清偿欠款，我公司将研究院试验站质押于我公司的车辆返还该站。至此我公司与市科技局、研究院试验站三方质押车辆问题圆满解决。</w:t>
      </w:r>
    </w:p>
    <w:p>
      <w:pPr>
        <w:spacing w:line="560" w:lineRule="exact"/>
        <w:ind w:firstLine="803" w:firstLineChars="250"/>
        <w:rPr>
          <w:rFonts w:hint="eastAsia" w:ascii="仿宋_GB2312" w:eastAsia="仿宋_GB2312" w:cs="仿宋_GB2312"/>
          <w:sz w:val="32"/>
          <w:szCs w:val="32"/>
        </w:rPr>
      </w:pPr>
      <w:r>
        <w:rPr>
          <w:rFonts w:hint="eastAsia" w:ascii="仿宋_GB2312" w:eastAsia="仿宋_GB2312" w:cs="仿宋_GB2312"/>
          <w:b/>
          <w:bCs/>
          <w:sz w:val="32"/>
          <w:szCs w:val="32"/>
        </w:rPr>
        <w:t>5.启动“转基因羊生产基因工程药物”项目的核销工作。</w:t>
      </w:r>
      <w:r>
        <w:rPr>
          <w:rFonts w:hint="eastAsia" w:ascii="仿宋_GB2312" w:eastAsia="仿宋_GB2312" w:cs="仿宋_GB2312"/>
          <w:sz w:val="32"/>
          <w:szCs w:val="32"/>
        </w:rPr>
        <w:t>2004年-2007年我公司投入300万元与燕山大学、李青旺教授合作开发了“转基因羊生产基因工程药物”专利，2020年5月该专利权终止。2021年1月经与</w:t>
      </w:r>
      <w:r>
        <w:rPr>
          <w:rFonts w:hint="eastAsia" w:ascii="仿宋_GB2312" w:eastAsia="仿宋_GB2312" w:cs="仿宋_GB2312"/>
          <w:bCs/>
          <w:color w:val="000000"/>
          <w:sz w:val="32"/>
          <w:szCs w:val="32"/>
          <w:shd w:val="clear" w:color="auto" w:fill="FFFFFF"/>
        </w:rPr>
        <w:t>燕山大学技术转移中心郑海武处长和韩增胜老师沟通，</w:t>
      </w:r>
      <w:r>
        <w:rPr>
          <w:rFonts w:hint="eastAsia" w:ascii="仿宋_GB2312" w:eastAsia="仿宋_GB2312" w:cs="仿宋_GB2312"/>
          <w:sz w:val="32"/>
          <w:szCs w:val="32"/>
        </w:rPr>
        <w:t>燕山大学环化学院和李青旺老师对该项目研发产业化情况做了说明并签字盖章。我公司委托卓越会计师事务所完成了审计工作，出具了审计报告。我公司还和法律顾问沟通，由法律顾问出具了该项目的法律意见书。</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6.催缴公司历史遗留的老旧债权。</w:t>
      </w:r>
      <w:r>
        <w:rPr>
          <w:rFonts w:hint="eastAsia" w:ascii="仿宋_GB2312" w:eastAsia="仿宋_GB2312" w:cs="仿宋_GB2312"/>
          <w:sz w:val="32"/>
          <w:szCs w:val="32"/>
        </w:rPr>
        <w:t>目前公司老旧债权欠款单位剩余15家，其中6家为机关事业单位，这些债权大多是2000年左右公司成立时划转过来的，</w:t>
      </w:r>
      <w:r>
        <w:rPr>
          <w:rFonts w:hint="eastAsia" w:ascii="仿宋_GB2312" w:eastAsia="仿宋_GB2312" w:cs="仿宋_GB2312"/>
          <w:sz w:val="32"/>
          <w:szCs w:val="32"/>
          <w:lang w:val="en-US" w:eastAsia="zh-CN"/>
        </w:rPr>
        <w:t>基本</w:t>
      </w:r>
      <w:r>
        <w:rPr>
          <w:rFonts w:hint="eastAsia" w:ascii="仿宋_GB2312" w:eastAsia="仿宋_GB2312" w:cs="仿宋_GB2312"/>
          <w:sz w:val="32"/>
          <w:szCs w:val="32"/>
        </w:rPr>
        <w:t>已不具备还款能力。今年，公司实地走访欠款单位催要欠款，对老旧债权逐一建档，并对前期工作和暂无法解决原因做出</w:t>
      </w:r>
      <w:r>
        <w:rPr>
          <w:rFonts w:hint="eastAsia" w:ascii="仿宋_GB2312" w:eastAsia="仿宋_GB2312" w:cs="仿宋_GB2312"/>
          <w:sz w:val="32"/>
          <w:szCs w:val="32"/>
          <w:lang w:val="en-US" w:eastAsia="zh-CN"/>
        </w:rPr>
        <w:t>文字</w:t>
      </w:r>
      <w:r>
        <w:rPr>
          <w:rFonts w:hint="eastAsia" w:ascii="仿宋_GB2312" w:eastAsia="仿宋_GB2312" w:cs="仿宋_GB2312"/>
          <w:sz w:val="32"/>
          <w:szCs w:val="32"/>
        </w:rPr>
        <w:t>说明</w:t>
      </w:r>
      <w:r>
        <w:rPr>
          <w:rFonts w:hint="eastAsia" w:ascii="仿宋_GB2312" w:eastAsia="仿宋_GB2312" w:cs="仿宋_GB2312"/>
          <w:sz w:val="32"/>
          <w:szCs w:val="32"/>
          <w:lang w:val="en-US" w:eastAsia="zh-CN"/>
        </w:rPr>
        <w:t>并归档</w:t>
      </w:r>
      <w:r>
        <w:rPr>
          <w:rFonts w:hint="eastAsia" w:ascii="仿宋_GB2312" w:eastAsia="仿宋_GB2312" w:cs="仿宋_GB2312"/>
          <w:sz w:val="32"/>
          <w:szCs w:val="32"/>
        </w:rPr>
        <w:t>归档。同时</w:t>
      </w:r>
      <w:r>
        <w:rPr>
          <w:rFonts w:hint="eastAsia" w:ascii="仿宋_GB2312" w:eastAsia="仿宋_GB2312" w:cs="仿宋_GB2312"/>
          <w:sz w:val="32"/>
          <w:szCs w:val="32"/>
          <w:lang w:eastAsia="zh-CN"/>
        </w:rPr>
        <w:t>，</w:t>
      </w:r>
      <w:r>
        <w:rPr>
          <w:rFonts w:hint="eastAsia" w:ascii="仿宋_GB2312" w:eastAsia="仿宋_GB2312" w:cs="仿宋_GB2312"/>
          <w:sz w:val="32"/>
          <w:szCs w:val="32"/>
        </w:rPr>
        <w:t>还完成了华叶电机强制清算债权申报工作，为核销该项目打下了良好的基础。</w:t>
      </w:r>
    </w:p>
    <w:p>
      <w:pPr>
        <w:spacing w:line="560" w:lineRule="exact"/>
        <w:ind w:firstLine="803" w:firstLineChars="250"/>
        <w:rPr>
          <w:rFonts w:ascii="仿宋_GB2312" w:eastAsia="仿宋_GB2312" w:cs="仿宋_GB2312"/>
          <w:sz w:val="32"/>
          <w:szCs w:val="32"/>
          <w:lang w:val="en-US" w:eastAsia="zh-CN"/>
        </w:rPr>
      </w:pPr>
      <w:r>
        <w:rPr>
          <w:rFonts w:hint="eastAsia" w:ascii="仿宋_GB2312" w:eastAsia="仿宋_GB2312" w:cs="仿宋_GB2312"/>
          <w:b/>
          <w:bCs/>
          <w:sz w:val="32"/>
          <w:szCs w:val="32"/>
        </w:rPr>
        <w:t>7.</w:t>
      </w:r>
      <w:r>
        <w:rPr>
          <w:rFonts w:hint="eastAsia" w:ascii="仿宋_GB2312" w:eastAsia="仿宋_GB2312" w:cs="仿宋_GB2312"/>
          <w:b/>
          <w:bCs/>
          <w:sz w:val="32"/>
          <w:szCs w:val="32"/>
          <w:lang w:val="en-US" w:eastAsia="zh-CN"/>
        </w:rPr>
        <w:t>研究参股的</w:t>
      </w:r>
      <w:r>
        <w:rPr>
          <w:rFonts w:hint="eastAsia" w:ascii="仿宋_GB2312" w:eastAsia="仿宋_GB2312" w:cs="仿宋_GB2312"/>
          <w:b/>
          <w:bCs/>
          <w:sz w:val="32"/>
          <w:szCs w:val="32"/>
        </w:rPr>
        <w:t>科泰创新工场</w:t>
      </w:r>
      <w:r>
        <w:rPr>
          <w:rFonts w:hint="eastAsia" w:ascii="仿宋_GB2312" w:eastAsia="仿宋_GB2312" w:cs="仿宋_GB2312"/>
          <w:b/>
          <w:bCs/>
          <w:sz w:val="32"/>
          <w:szCs w:val="32"/>
          <w:lang w:val="en-US" w:eastAsia="zh-CN"/>
        </w:rPr>
        <w:t>孵化器下一步工作。</w:t>
      </w:r>
      <w:r>
        <w:rPr>
          <w:rFonts w:hint="eastAsia" w:ascii="仿宋_GB2312" w:eastAsia="仿宋_GB2312" w:cs="仿宋_GB2312"/>
          <w:b w:val="0"/>
          <w:bCs w:val="0"/>
          <w:sz w:val="32"/>
          <w:szCs w:val="32"/>
          <w:lang w:val="en-US" w:eastAsia="zh-CN"/>
        </w:rPr>
        <w:t>该孵化器</w:t>
      </w:r>
      <w:r>
        <w:rPr>
          <w:rFonts w:hint="eastAsia" w:ascii="仿宋_GB2312" w:eastAsia="仿宋_GB2312" w:cs="仿宋_GB2312"/>
          <w:sz w:val="32"/>
          <w:szCs w:val="32"/>
        </w:rPr>
        <w:t>营业总收入较低，营业总成本较高，亏损严重。科泰公司2015年5月11日成立，注册资本300万元，公司出资100万元</w:t>
      </w:r>
      <w:r>
        <w:rPr>
          <w:rFonts w:hint="eastAsia" w:ascii="仿宋_GB2312" w:eastAsia="仿宋_GB2312" w:cs="仿宋_GB2312"/>
          <w:sz w:val="32"/>
          <w:szCs w:val="32"/>
          <w:lang w:val="en-US" w:eastAsia="zh-CN"/>
        </w:rPr>
        <w:t>持股</w:t>
      </w:r>
      <w:r>
        <w:rPr>
          <w:rFonts w:hint="eastAsia" w:ascii="仿宋_GB2312" w:eastAsia="仿宋_GB2312" w:cs="仿宋_GB2312"/>
          <w:sz w:val="32"/>
          <w:szCs w:val="32"/>
        </w:rPr>
        <w:t>33.33%；胡坤出资200万元</w:t>
      </w:r>
      <w:r>
        <w:rPr>
          <w:rFonts w:hint="eastAsia" w:ascii="仿宋_GB2312" w:eastAsia="仿宋_GB2312" w:cs="仿宋_GB2312"/>
          <w:sz w:val="32"/>
          <w:szCs w:val="32"/>
          <w:lang w:val="en-US" w:eastAsia="zh-CN"/>
        </w:rPr>
        <w:t>持股</w:t>
      </w:r>
      <w:r>
        <w:rPr>
          <w:rFonts w:hint="eastAsia" w:ascii="仿宋_GB2312" w:eastAsia="仿宋_GB2312" w:cs="仿宋_GB2312"/>
          <w:sz w:val="32"/>
          <w:szCs w:val="32"/>
        </w:rPr>
        <w:t>66.67%。由于经营孵化器须兼顾社会效益与经济效益，出租房屋的价格具有一定的扶持性，造成了房租较低</w:t>
      </w:r>
      <w:r>
        <w:rPr>
          <w:rFonts w:hint="eastAsia" w:ascii="仿宋_GB2312" w:eastAsia="仿宋_GB2312" w:cs="仿宋_GB2312"/>
          <w:sz w:val="32"/>
          <w:szCs w:val="32"/>
          <w:lang w:eastAsia="zh-CN"/>
        </w:rPr>
        <w:t>、</w:t>
      </w:r>
      <w:r>
        <w:rPr>
          <w:rFonts w:hint="eastAsia" w:ascii="仿宋_GB2312" w:eastAsia="仿宋_GB2312" w:cs="仿宋_GB2312"/>
          <w:sz w:val="32"/>
          <w:szCs w:val="32"/>
        </w:rPr>
        <w:t>管理费较高的局面，在孵化器面积不</w:t>
      </w:r>
      <w:r>
        <w:rPr>
          <w:rFonts w:hint="eastAsia" w:ascii="仿宋_GB2312" w:eastAsia="仿宋_GB2312" w:cs="仿宋_GB2312"/>
          <w:sz w:val="32"/>
          <w:szCs w:val="32"/>
          <w:lang w:val="en-US" w:eastAsia="zh-CN"/>
        </w:rPr>
        <w:t>足</w:t>
      </w:r>
      <w:r>
        <w:rPr>
          <w:rFonts w:hint="eastAsia" w:ascii="仿宋_GB2312" w:eastAsia="仿宋_GB2312" w:cs="仿宋_GB2312"/>
          <w:sz w:val="32"/>
          <w:szCs w:val="32"/>
        </w:rPr>
        <w:t>的情况下很难实现盈利。今年，公司走访了该单位，并且与其负责人进行了深入的交流，建议努力增加科泰创新工场收入，并召开了2021年度监事会。</w:t>
      </w:r>
      <w:r>
        <w:rPr>
          <w:rFonts w:hint="eastAsia" w:ascii="仿宋_GB2312" w:eastAsia="仿宋_GB2312" w:cs="仿宋_GB2312"/>
          <w:sz w:val="32"/>
          <w:szCs w:val="32"/>
          <w:lang w:val="en-US" w:eastAsia="zh-CN"/>
        </w:rPr>
        <w:t>鉴于该项目经营已陷入困境，在大股东多次提议下，正在研究清算注销事宜。</w:t>
      </w:r>
    </w:p>
    <w:p>
      <w:pPr>
        <w:keepNext w:val="0"/>
        <w:keepLines w:val="0"/>
        <w:pageBreakBefore w:val="0"/>
        <w:widowControl w:val="0"/>
        <w:kinsoku/>
        <w:wordWrap/>
        <w:overflowPunct/>
        <w:topLinePunct w:val="0"/>
        <w:autoSpaceDN/>
        <w:adjustRightInd/>
        <w:spacing w:line="560" w:lineRule="exact"/>
        <w:ind w:firstLine="642" w:firstLineChars="200"/>
        <w:rPr>
          <w:rFonts w:hint="eastAsia" w:ascii="楷体_GB2312" w:eastAsia="楷体_GB2312" w:cs="楷体_GB2312"/>
          <w:b/>
          <w:bCs/>
          <w:sz w:val="32"/>
          <w:szCs w:val="32"/>
        </w:rPr>
      </w:pPr>
      <w:r>
        <w:rPr>
          <w:rFonts w:hint="eastAsia" w:ascii="楷体_GB2312" w:eastAsia="楷体_GB2312" w:cs="楷体_GB2312"/>
          <w:b/>
          <w:bCs/>
          <w:sz w:val="32"/>
          <w:szCs w:val="32"/>
          <w:lang w:eastAsia="zh-CN"/>
        </w:rPr>
        <w:t>（五）</w:t>
      </w:r>
      <w:r>
        <w:rPr>
          <w:rFonts w:hint="eastAsia" w:ascii="楷体_GB2312" w:eastAsia="楷体_GB2312" w:cs="楷体_GB2312"/>
          <w:b/>
          <w:bCs/>
          <w:sz w:val="32"/>
          <w:szCs w:val="32"/>
        </w:rPr>
        <w:t>指导子公司管理和运营</w:t>
      </w:r>
    </w:p>
    <w:p>
      <w:pPr>
        <w:spacing w:line="560" w:lineRule="exact"/>
        <w:ind w:left="0" w:firstLine="642" w:firstLineChars="200"/>
        <w:rPr>
          <w:rFonts w:hint="eastAsia" w:ascii="仿宋_GB2312" w:eastAsia="仿宋_GB2312" w:cs="仿宋_GB2312"/>
          <w:sz w:val="32"/>
          <w:szCs w:val="32"/>
          <w:lang w:eastAsia="zh-CN"/>
        </w:rPr>
      </w:pPr>
      <w:r>
        <w:rPr>
          <w:rFonts w:hint="eastAsia" w:ascii="仿宋_GB2312" w:eastAsia="仿宋_GB2312" w:cs="仿宋_GB2312"/>
          <w:b/>
          <w:bCs/>
          <w:sz w:val="32"/>
          <w:szCs w:val="32"/>
        </w:rPr>
        <w:t>1.</w:t>
      </w:r>
      <w:r>
        <w:rPr>
          <w:rFonts w:hint="eastAsia" w:ascii="仿宋_GB2312" w:eastAsia="仿宋_GB2312" w:cs="仿宋_GB2312"/>
          <w:b/>
          <w:bCs/>
          <w:sz w:val="32"/>
          <w:szCs w:val="32"/>
          <w:lang w:val="en-US" w:eastAsia="zh-CN"/>
        </w:rPr>
        <w:t>注册成立</w:t>
      </w:r>
      <w:r>
        <w:rPr>
          <w:rFonts w:hint="eastAsia" w:ascii="仿宋_GB2312" w:eastAsia="仿宋_GB2312" w:cs="仿宋_GB2312"/>
          <w:b/>
          <w:bCs/>
          <w:sz w:val="32"/>
          <w:szCs w:val="32"/>
        </w:rPr>
        <w:t>科为公司承接原祥润环保公司</w:t>
      </w:r>
      <w:r>
        <w:rPr>
          <w:rFonts w:hint="eastAsia" w:ascii="仿宋_GB2312" w:eastAsia="仿宋_GB2312" w:cs="仿宋_GB2312"/>
          <w:b/>
          <w:bCs/>
          <w:sz w:val="32"/>
          <w:szCs w:val="32"/>
          <w:lang w:val="en-US" w:eastAsia="zh-CN"/>
        </w:rPr>
        <w:t>人员及</w:t>
      </w:r>
      <w:r>
        <w:rPr>
          <w:rFonts w:hint="eastAsia" w:ascii="仿宋_GB2312" w:eastAsia="仿宋_GB2312" w:cs="仿宋_GB2312"/>
          <w:b/>
          <w:bCs/>
          <w:sz w:val="32"/>
          <w:szCs w:val="32"/>
        </w:rPr>
        <w:t>业务</w:t>
      </w:r>
      <w:r>
        <w:rPr>
          <w:rFonts w:hint="eastAsia" w:ascii="仿宋_GB2312" w:eastAsia="仿宋_GB2312" w:cs="仿宋_GB2312"/>
          <w:b/>
          <w:bCs/>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rPr>
        <w:t>2021年6月按市国资委相关文件精神，秦皇岛市祥润环保科技开发有限公司整体划转我公司，并由我公司组建二级子公司承接</w:t>
      </w:r>
      <w:r>
        <w:rPr>
          <w:rFonts w:hint="eastAsia" w:ascii="仿宋_GB2312" w:eastAsia="仿宋_GB2312" w:cs="仿宋_GB2312"/>
          <w:sz w:val="32"/>
          <w:szCs w:val="32"/>
          <w:lang w:val="en-US" w:eastAsia="zh-CN"/>
        </w:rPr>
        <w:t>该</w:t>
      </w:r>
      <w:r>
        <w:rPr>
          <w:rFonts w:hint="eastAsia" w:ascii="仿宋_GB2312" w:eastAsia="仿宋_GB2312" w:cs="仿宋_GB2312"/>
          <w:sz w:val="32"/>
          <w:szCs w:val="32"/>
        </w:rPr>
        <w:t>公司全部业务</w:t>
      </w:r>
      <w:r>
        <w:rPr>
          <w:rFonts w:hint="eastAsia" w:ascii="仿宋_GB2312" w:eastAsia="仿宋_GB2312" w:cs="仿宋_GB2312"/>
          <w:sz w:val="32"/>
          <w:szCs w:val="32"/>
          <w:lang w:val="en-US" w:eastAsia="zh-CN"/>
        </w:rPr>
        <w:t>及人员</w:t>
      </w:r>
      <w:r>
        <w:rPr>
          <w:rFonts w:hint="eastAsia" w:ascii="仿宋_GB2312" w:eastAsia="仿宋_GB2312" w:cs="仿宋_GB2312"/>
          <w:sz w:val="32"/>
          <w:szCs w:val="32"/>
          <w:lang w:eastAsia="zh-CN"/>
        </w:rPr>
        <w:t>。</w:t>
      </w:r>
      <w:r>
        <w:rPr>
          <w:rFonts w:hint="eastAsia" w:ascii="仿宋_GB2312" w:eastAsia="仿宋_GB2312" w:cs="仿宋_GB2312"/>
          <w:sz w:val="32"/>
          <w:szCs w:val="32"/>
        </w:rPr>
        <w:t>我公司迅速组建了接收管理团队，并开展相关工作。2021年7月注册成立了</w:t>
      </w:r>
      <w:r>
        <w:rPr>
          <w:rFonts w:hint="eastAsia" w:ascii="仿宋_GB2312" w:eastAsia="仿宋_GB2312" w:cs="仿宋_GB2312"/>
          <w:sz w:val="32"/>
          <w:szCs w:val="32"/>
          <w:lang w:val="en-US" w:eastAsia="zh-CN"/>
        </w:rPr>
        <w:t>秦皇岛市科为环保科技开发有限公司，承接祥润环保公司原经营业务。为进一步加强管理，我公司</w:t>
      </w:r>
      <w:r>
        <w:rPr>
          <w:rFonts w:hint="eastAsia" w:ascii="仿宋_GB2312" w:eastAsia="仿宋_GB2312" w:cs="仿宋_GB2312"/>
          <w:sz w:val="32"/>
          <w:szCs w:val="32"/>
        </w:rPr>
        <w:t>督导科为公司</w:t>
      </w:r>
      <w:r>
        <w:rPr>
          <w:rFonts w:hint="eastAsia" w:ascii="仿宋_GB2312" w:eastAsia="仿宋_GB2312" w:cs="仿宋_GB2312"/>
          <w:sz w:val="32"/>
          <w:szCs w:val="32"/>
          <w:lang w:val="en-US" w:eastAsia="zh-CN"/>
        </w:rPr>
        <w:t>健全公司机构设置，完善各项制度，并对其进行相关业务指导。受</w:t>
      </w:r>
      <w:r>
        <w:rPr>
          <w:rFonts w:hint="eastAsia" w:ascii="仿宋_GB2312" w:eastAsia="仿宋_GB2312" w:cs="仿宋_GB2312"/>
          <w:sz w:val="32"/>
          <w:szCs w:val="32"/>
          <w:highlight w:val="none"/>
          <w:lang w:val="en-US" w:eastAsia="zh-CN"/>
        </w:rPr>
        <w:t>污染源在线监测市场放开的不利因素及“3.23”事件带来的恶劣影响，科为公司（原祥润公司）经营遇到了前所未有的困难，</w:t>
      </w:r>
      <w:r>
        <w:rPr>
          <w:rFonts w:hint="eastAsia" w:ascii="仿宋_GB2312" w:eastAsia="仿宋_GB2312" w:cs="仿宋_GB2312"/>
          <w:sz w:val="32"/>
          <w:szCs w:val="32"/>
        </w:rPr>
        <w:t>为保住当前业务量，最大限度遏制客户的流失，在与</w:t>
      </w:r>
      <w:r>
        <w:rPr>
          <w:rFonts w:hint="eastAsia" w:ascii="仿宋_GB2312" w:eastAsia="仿宋_GB2312" w:cs="仿宋_GB2312"/>
          <w:sz w:val="32"/>
          <w:szCs w:val="32"/>
          <w:lang w:val="en-US" w:eastAsia="zh-CN"/>
        </w:rPr>
        <w:t>各级生态环境</w:t>
      </w:r>
      <w:r>
        <w:rPr>
          <w:rFonts w:hint="eastAsia" w:ascii="仿宋_GB2312" w:eastAsia="仿宋_GB2312" w:cs="仿宋_GB2312"/>
          <w:sz w:val="32"/>
          <w:szCs w:val="32"/>
        </w:rPr>
        <w:t>部门保持密切沟通与联系的同时，第一时间与原重点排污企业进行了业务对接。</w:t>
      </w:r>
      <w:r>
        <w:rPr>
          <w:rFonts w:hint="eastAsia" w:ascii="仿宋_GB2312" w:eastAsia="仿宋_GB2312" w:cs="仿宋_GB2312"/>
          <w:sz w:val="32"/>
          <w:szCs w:val="32"/>
          <w:lang w:val="en-US" w:eastAsia="zh-CN"/>
        </w:rPr>
        <w:t>经过不懈努力，</w:t>
      </w:r>
      <w:r>
        <w:rPr>
          <w:rFonts w:hint="eastAsia" w:ascii="仿宋_GB2312" w:eastAsia="仿宋_GB2312" w:cs="仿宋_GB2312"/>
          <w:sz w:val="32"/>
          <w:szCs w:val="32"/>
        </w:rPr>
        <w:t>在</w:t>
      </w:r>
      <w:r>
        <w:rPr>
          <w:rFonts w:hint="eastAsia" w:ascii="仿宋_GB2312" w:eastAsia="仿宋_GB2312" w:cs="仿宋_GB2312"/>
          <w:sz w:val="32"/>
          <w:szCs w:val="32"/>
          <w:lang w:val="en-US" w:eastAsia="zh-CN"/>
        </w:rPr>
        <w:t>遭受各方排挤导致</w:t>
      </w:r>
      <w:r>
        <w:rPr>
          <w:rFonts w:hint="eastAsia" w:ascii="仿宋_GB2312" w:eastAsia="仿宋_GB2312" w:cs="仿宋_GB2312"/>
          <w:sz w:val="32"/>
          <w:szCs w:val="32"/>
        </w:rPr>
        <w:t>主营业务受到极大冲击的</w:t>
      </w:r>
      <w:r>
        <w:rPr>
          <w:rFonts w:hint="eastAsia" w:ascii="仿宋_GB2312" w:eastAsia="仿宋_GB2312" w:cs="仿宋_GB2312"/>
          <w:sz w:val="32"/>
          <w:szCs w:val="32"/>
          <w:lang w:val="en-US" w:eastAsia="zh-CN"/>
        </w:rPr>
        <w:t>情况</w:t>
      </w:r>
      <w:r>
        <w:rPr>
          <w:rFonts w:hint="eastAsia" w:ascii="仿宋_GB2312" w:eastAsia="仿宋_GB2312" w:cs="仿宋_GB2312"/>
          <w:sz w:val="32"/>
          <w:szCs w:val="32"/>
        </w:rPr>
        <w:t>下，保住了部分市场份额，</w:t>
      </w:r>
      <w:r>
        <w:rPr>
          <w:rFonts w:hint="eastAsia" w:ascii="仿宋_GB2312" w:eastAsia="仿宋_GB2312" w:cs="仿宋_GB2312"/>
          <w:sz w:val="32"/>
          <w:szCs w:val="32"/>
          <w:lang w:val="en-US" w:eastAsia="zh-CN"/>
        </w:rPr>
        <w:t>承接了原祥润环保公司15家排污企业客户中的38台在线监测设备，并新增了2家（青龙污水、卢龙永平热力）排污企业客户。截至目前，科为公司共</w:t>
      </w:r>
      <w:r>
        <w:rPr>
          <w:rFonts w:hint="eastAsia" w:ascii="仿宋_GB2312" w:eastAsia="仿宋_GB2312" w:cs="仿宋_GB2312"/>
          <w:sz w:val="32"/>
          <w:szCs w:val="32"/>
        </w:rPr>
        <w:t>为</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家排污企业提供运维服务，运维在线监测设备</w:t>
      </w:r>
      <w:r>
        <w:rPr>
          <w:rFonts w:hint="eastAsia" w:ascii="仿宋_GB2312" w:eastAsia="仿宋_GB2312" w:cs="仿宋_GB2312"/>
          <w:sz w:val="32"/>
          <w:szCs w:val="32"/>
          <w:lang w:val="en-US" w:eastAsia="zh-CN"/>
        </w:rPr>
        <w:t>47</w:t>
      </w:r>
      <w:r>
        <w:rPr>
          <w:rFonts w:hint="eastAsia" w:ascii="仿宋_GB2312" w:eastAsia="仿宋_GB2312" w:cs="仿宋_GB2312"/>
          <w:sz w:val="32"/>
          <w:szCs w:val="32"/>
        </w:rPr>
        <w:t>台</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截至2021年10月底，我市共有污染源在线监测设备运维单位18家，在</w:t>
      </w:r>
      <w:r>
        <w:rPr>
          <w:rFonts w:hint="eastAsia" w:ascii="仿宋_GB2312" w:eastAsia="仿宋_GB2312" w:cs="仿宋_GB2312"/>
          <w:sz w:val="32"/>
          <w:szCs w:val="32"/>
          <w:highlight w:val="none"/>
          <w:lang w:val="en-US" w:eastAsia="zh-CN"/>
        </w:rPr>
        <w:t>线监测设备529台，科为公司运维在线监测设备数占全市在线监测设备运维市场的8.88%。为稳定职工队伍，增</w:t>
      </w:r>
      <w:r>
        <w:rPr>
          <w:rFonts w:hint="eastAsia" w:ascii="仿宋_GB2312" w:eastAsia="仿宋_GB2312" w:cs="仿宋_GB2312"/>
          <w:sz w:val="32"/>
          <w:szCs w:val="32"/>
          <w:highlight w:val="none"/>
        </w:rPr>
        <w:t>加收入来源，公司还积极联系非我公司运维的排污企业是否有更换、升级在线监测设备，安装动态管控系统以及采购设备配件、试剂等</w:t>
      </w:r>
      <w:r>
        <w:rPr>
          <w:rFonts w:hint="eastAsia" w:ascii="仿宋_GB2312" w:eastAsia="仿宋_GB2312" w:cs="仿宋_GB2312"/>
          <w:sz w:val="32"/>
          <w:szCs w:val="32"/>
          <w:highlight w:val="none"/>
          <w:lang w:val="en-US" w:eastAsia="zh-CN"/>
        </w:rPr>
        <w:t>意向</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集思广益寻求各方</w:t>
      </w:r>
      <w:r>
        <w:rPr>
          <w:rFonts w:hint="eastAsia" w:ascii="仿宋_GB2312" w:eastAsia="仿宋_GB2312" w:cs="仿宋_GB2312"/>
          <w:sz w:val="32"/>
          <w:szCs w:val="32"/>
          <w:highlight w:val="none"/>
          <w:lang w:val="en-US" w:eastAsia="zh-CN"/>
        </w:rPr>
        <w:t>合作机会。</w:t>
      </w:r>
    </w:p>
    <w:p>
      <w:pPr>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2.</w:t>
      </w:r>
      <w:r>
        <w:rPr>
          <w:rFonts w:hint="eastAsia" w:ascii="仿宋_GB2312" w:eastAsia="仿宋_GB2312" w:cs="仿宋_GB2312"/>
          <w:b/>
          <w:bCs/>
          <w:sz w:val="32"/>
          <w:szCs w:val="32"/>
          <w:lang w:val="en-US" w:eastAsia="zh-CN"/>
        </w:rPr>
        <w:t>港城创业基地剥离非主业亏损业务工作。</w:t>
      </w:r>
      <w:r>
        <w:rPr>
          <w:rFonts w:hint="eastAsia" w:ascii="仿宋_GB2312" w:eastAsia="仿宋_GB2312" w:cs="仿宋_GB2312"/>
          <w:sz w:val="32"/>
          <w:szCs w:val="32"/>
        </w:rPr>
        <w:t>公司子公司育兴公司管理的港城创业基地园区物业园主总计119户，物业面积49938.5平方米，每年可收取物业费约41万元，但每年物业支出46.8万元，业务成本倒挂。经与园区业主多次协商，就提高物业服务收费标准始终无法达成一致。同时，园区消防、违建问题突出，管理成本不断增加。经公司领导班子集体研究，本着聚焦主责主业、剥离低效无效业务的原则，决定育兴公司剥离非主业的物业管理亏损业务，减轻经营负担，更加专注于科技企业孵化器管理，做好服务。2021年9月，育兴公司将港城创业基地园区物业移回给园区开发建设单位。</w:t>
      </w:r>
    </w:p>
    <w:p>
      <w:pPr>
        <w:ind w:firstLine="624"/>
        <w:rPr>
          <w:rFonts w:hint="eastAsia" w:ascii="仿宋_GB2312" w:eastAsia="仿宋_GB2312" w:cs="仿宋_GB2312"/>
          <w:sz w:val="32"/>
          <w:szCs w:val="32"/>
        </w:rPr>
      </w:pPr>
      <w:r>
        <w:rPr>
          <w:rFonts w:hint="eastAsia" w:ascii="仿宋_GB2312" w:eastAsia="仿宋_GB2312" w:cs="仿宋_GB2312"/>
          <w:b/>
          <w:bCs/>
          <w:sz w:val="32"/>
          <w:szCs w:val="32"/>
        </w:rPr>
        <w:t>3.</w:t>
      </w:r>
      <w:r>
        <w:rPr>
          <w:rFonts w:hint="eastAsia" w:ascii="仿宋_GB2312" w:eastAsia="仿宋_GB2312" w:cs="仿宋_GB2312"/>
          <w:b/>
          <w:bCs/>
          <w:sz w:val="32"/>
          <w:szCs w:val="32"/>
          <w:lang w:val="en-US" w:eastAsia="zh-CN"/>
        </w:rPr>
        <w:t>研究科信公司上调租金增加收入工作。</w:t>
      </w:r>
      <w:r>
        <w:rPr>
          <w:rFonts w:hint="eastAsia" w:ascii="仿宋_GB2312" w:eastAsia="仿宋_GB2312" w:cs="仿宋_GB2312"/>
          <w:sz w:val="32"/>
          <w:szCs w:val="32"/>
        </w:rPr>
        <w:t>为促进国有资产保值增值，在对同行业孵化器房租进行调研后，经公司领导班子集体研究，决定对子公司科信公司所属孵化器上调租金价格。科信公司通过广告、悬挂出租条幅、电话回访、微信通知等多种招商方式，实现了除自用办公房之外的房屋100%出租，并已足额收取全部租金，</w:t>
      </w:r>
      <w:r>
        <w:rPr>
          <w:rFonts w:hint="eastAsia" w:ascii="仿宋_GB2312" w:eastAsia="仿宋_GB2312" w:cs="仿宋_GB2312"/>
          <w:sz w:val="32"/>
          <w:szCs w:val="32"/>
          <w:lang w:val="en-US" w:eastAsia="zh-CN"/>
        </w:rPr>
        <w:t>租金较上年增长25.3万元（扣除疫情减免租金增长8万元），</w:t>
      </w:r>
      <w:r>
        <w:rPr>
          <w:rFonts w:hint="eastAsia" w:ascii="仿宋_GB2312" w:eastAsia="仿宋_GB2312" w:cs="仿宋_GB2312"/>
          <w:sz w:val="32"/>
          <w:szCs w:val="32"/>
        </w:rPr>
        <w:t>实现</w:t>
      </w:r>
      <w:r>
        <w:rPr>
          <w:rFonts w:hint="eastAsia" w:ascii="仿宋_GB2312" w:eastAsia="仿宋_GB2312" w:cs="仿宋_GB2312"/>
          <w:sz w:val="32"/>
          <w:szCs w:val="32"/>
          <w:lang w:val="en-US" w:eastAsia="zh-CN"/>
        </w:rPr>
        <w:t>了</w:t>
      </w:r>
      <w:r>
        <w:rPr>
          <w:rFonts w:hint="eastAsia" w:ascii="仿宋_GB2312" w:eastAsia="仿宋_GB2312" w:cs="仿宋_GB2312"/>
          <w:sz w:val="32"/>
          <w:szCs w:val="32"/>
        </w:rPr>
        <w:t>国有资产利用率和收益率最大化。</w:t>
      </w:r>
    </w:p>
    <w:p>
      <w:pPr>
        <w:ind w:firstLine="624"/>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六</w:t>
      </w:r>
      <w:r>
        <w:rPr>
          <w:rFonts w:hint="eastAsia" w:ascii="楷体_GB2312" w:eastAsia="楷体_GB2312" w:cs="楷体_GB2312"/>
          <w:b/>
          <w:bCs/>
          <w:sz w:val="32"/>
          <w:szCs w:val="32"/>
        </w:rPr>
        <w:t>）公司财务指标</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截止2021年10月31日，公司资产总额为12471.74万元，其中流动资产合计2947.85万元，固定资产合计22.51万元，长期投资8148.54万元，委托贷款1352.84万元；负债合计2.19万元，所有者权益合计12469.55万元。</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2021年1-10月营业收入总额13.8万元，较上年同期减少4.65万元，为科技活动周、创投路演活动服务收入；投资收益为0，较上年同期减少54.32万元，上年同期为收回聚波公司拖欠的委托经营费；营业外收入0.47万元，较上年同期减少161.22万元，上年同期为计入无需支付的其他应付款160.29万元；支出总额204.4万元，较上年同期增加73.4万元,主要为财务费用中利息收入减少致使支出总额增加；利润总额为-190.13万元，较上年同期减少293.59万元。</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预计2021年公司对外投资2220.82万元（其中接收无偿划转祥润环保公司股权720.82万元，拟投资尼特消防项目1500万元），全年营业收入36.94万元，营业外收入20万元，总支出370.44万元，利润总额-313.5万元。</w:t>
      </w:r>
    </w:p>
    <w:p>
      <w:pPr>
        <w:ind w:firstLine="642" w:firstLineChars="200"/>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七</w:t>
      </w:r>
      <w:r>
        <w:rPr>
          <w:rFonts w:hint="eastAsia" w:ascii="楷体_GB2312" w:eastAsia="楷体_GB2312" w:cs="楷体_GB2312"/>
          <w:b/>
          <w:bCs/>
          <w:sz w:val="32"/>
          <w:szCs w:val="32"/>
        </w:rPr>
        <w:t>）存在的主要困难问题</w:t>
      </w:r>
    </w:p>
    <w:p>
      <w:pPr>
        <w:autoSpaceDE w:val="0"/>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1.经济效益与社会效益如何平衡问题。</w:t>
      </w:r>
      <w:r>
        <w:rPr>
          <w:rFonts w:hint="eastAsia" w:ascii="仿宋_GB2312" w:eastAsia="仿宋_GB2312" w:cs="仿宋_GB2312"/>
          <w:sz w:val="32"/>
          <w:szCs w:val="32"/>
        </w:rPr>
        <w:t>作为既自负盈亏又承担社会责任的法人主体，公司目前一无可用于融资和带来现金流入的资产；二是缺乏可投资项目的资金；三是没有资金设立基金引入社会资本参与投资。基于以上原因，</w:t>
      </w:r>
      <w:r>
        <w:rPr>
          <w:rFonts w:hint="eastAsia" w:ascii="仿宋_GB2312" w:eastAsia="仿宋_GB2312" w:cs="仿宋_GB2312"/>
          <w:sz w:val="32"/>
          <w:szCs w:val="32"/>
          <w:lang w:val="en-US" w:eastAsia="zh-CN"/>
        </w:rPr>
        <w:t>一方面，承担的社会职责无法带来经济效益，另一方面又</w:t>
      </w:r>
      <w:r>
        <w:rPr>
          <w:rFonts w:hint="eastAsia" w:ascii="仿宋_GB2312" w:eastAsia="仿宋_GB2312" w:cs="仿宋_GB2312"/>
          <w:sz w:val="32"/>
          <w:szCs w:val="32"/>
        </w:rPr>
        <w:t>很难有效开展投资工作，无法实现公司的正常运营和盈利。</w:t>
      </w:r>
    </w:p>
    <w:p>
      <w:pPr>
        <w:autoSpaceDE w:val="0"/>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2.创新创业孵化链条建设亟待加强。</w:t>
      </w:r>
      <w:r>
        <w:rPr>
          <w:rFonts w:hint="eastAsia" w:ascii="仿宋_GB2312" w:eastAsia="仿宋_GB2312" w:cs="仿宋_GB2312"/>
          <w:sz w:val="32"/>
          <w:szCs w:val="32"/>
        </w:rPr>
        <w:t>创新创业孵化链条建设是“孵化+投资”这一创投机构成功发展模式建立的基础，通过众创空间——孵化器——加速器——产业园区全孵化链条建设，可以集中培育出一批创新型企业。目前公司没有自有场地，子公司的孵化器、加速器（标准厂房）面积严重不足，无法满足科技企业创业所需的场地需求，扶持科技企业发展壮大存在明显短板。同时，由于孵化场地面积远未达到国家级孵化器的要求，不仅无法享受房产税、土地税的减免优惠政策，也存在着我市唯一一家市属国有国家级孵化器被摘牌的风险。</w:t>
      </w:r>
    </w:p>
    <w:p>
      <w:pPr>
        <w:autoSpaceDE w:val="0"/>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3.科技创新资金停止拨付问题。</w:t>
      </w:r>
      <w:r>
        <w:rPr>
          <w:rFonts w:hint="eastAsia" w:ascii="仿宋_GB2312" w:eastAsia="仿宋_GB2312" w:cs="仿宋_GB2312"/>
          <w:sz w:val="32"/>
          <w:szCs w:val="32"/>
        </w:rPr>
        <w:t>科投公司2000年成立到2013年，市政府以文件形式明确市财政每年拨付科技创新资金约600-800万元，用于扶持高新技术成果孵化、产业化项目贴息、技术改造项目投资等。2015年，市财政将2012-2013年拨付的1100万元科技创新资金全部收回，之后至今未再拨付科技创新资金。科技创新资金的投向主要是高风险的科技成果转化项目、大学生创新创业项目、带有扶持性质的高技术项目、投资风险较大的天使投资基金，以及投资强度大、回报率低、回报周期长的孵化器、加速器等建设项目。目前公司亟需科技创新资金支持，用以扶持和投资高效成果转化高技术项目发展。</w:t>
      </w:r>
    </w:p>
    <w:p>
      <w:pPr>
        <w:autoSpaceDE w:val="0"/>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4.建立投资容错机制和激励机制的问题。</w:t>
      </w:r>
      <w:r>
        <w:rPr>
          <w:rFonts w:hint="eastAsia" w:ascii="仿宋_GB2312" w:eastAsia="仿宋_GB2312" w:cs="仿宋_GB2312"/>
          <w:sz w:val="32"/>
          <w:szCs w:val="32"/>
        </w:rPr>
        <w:t>公司在投资高科技项目时，往往因为市场前景不明确、财务数据不好看、企业估值无依据和轻资产运营无抵押物等原因，具有很大的投资风险。因此，有必要建立一套容错纠错机制，对依法依规并按照相关程序规范进行的项目投资，在没有实现投资目标甚至出现投资损失时，可以按程序申请容错。同时，应配套建立约束激励机制，调动国有公司在干事创业方面的积极性，吸引到优秀投资人才加入。</w:t>
      </w:r>
    </w:p>
    <w:p>
      <w:pPr>
        <w:autoSpaceDE w:val="0"/>
        <w:spacing w:line="560" w:lineRule="exact"/>
        <w:ind w:firstLine="642" w:firstLineChars="200"/>
        <w:rPr>
          <w:rFonts w:hint="eastAsia" w:ascii="仿宋_GB2312" w:eastAsia="仿宋_GB2312" w:cs="仿宋_GB2312"/>
          <w:sz w:val="32"/>
          <w:szCs w:val="32"/>
        </w:rPr>
      </w:pPr>
      <w:r>
        <w:rPr>
          <w:rFonts w:hint="eastAsia" w:ascii="仿宋_GB2312" w:eastAsia="仿宋_GB2312" w:cs="仿宋_GB2312"/>
          <w:b/>
          <w:bCs/>
          <w:sz w:val="32"/>
          <w:szCs w:val="32"/>
        </w:rPr>
        <w:t>5.没有充分发挥市级科技创新投资平台作用问题。</w:t>
      </w:r>
      <w:r>
        <w:rPr>
          <w:rFonts w:hint="eastAsia" w:ascii="仿宋_GB2312" w:eastAsia="仿宋_GB2312" w:cs="仿宋_GB2312"/>
          <w:sz w:val="32"/>
          <w:szCs w:val="32"/>
        </w:rPr>
        <w:t>作为市属科技创新投资平台，应成为政府推进经济社会建设的“工具”和“推手”，充分实现“政府搭台，企业唱戏”的作用。从市外引入大项目是实现经济社会发展的重要渠道，突出作用是“大而强”，但培养和做大本市科技企业也是促进地方经济发展的一个重要抓手，主要体现的是“小而精”，二者应双管齐下，在招商引资的同时努力打造一批本地优秀企业，实现就业和税收双发展双促进。目前，公司没有参与到我市的项目建设和招商引资工作中。</w:t>
      </w:r>
    </w:p>
    <w:p>
      <w:pPr>
        <w:pStyle w:val="11"/>
        <w:keepNext w:val="0"/>
        <w:keepLines w:val="0"/>
        <w:pageBreakBefore w:val="0"/>
        <w:widowControl w:val="0"/>
        <w:kinsoku/>
        <w:wordWrap/>
        <w:overflowPunct/>
        <w:topLinePunct w:val="0"/>
        <w:autoSpaceDE/>
        <w:autoSpaceDN/>
        <w:adjustRightInd/>
        <w:snapToGrid/>
        <w:spacing w:after="0" w:line="560" w:lineRule="exact"/>
        <w:ind w:left="0" w:leftChars="0"/>
        <w:rPr>
          <w:rFonts w:hint="eastAsia" w:ascii="仿宋_GB2312" w:eastAsia="仿宋_GB2312" w:cs="仿宋_GB2312"/>
          <w:sz w:val="32"/>
          <w:szCs w:val="32"/>
        </w:rPr>
      </w:pPr>
      <w:r>
        <w:rPr>
          <w:rFonts w:hint="eastAsia" w:ascii="仿宋_GB2312" w:eastAsia="仿宋_GB2312" w:cs="仿宋_GB2312"/>
          <w:b/>
          <w:bCs/>
          <w:sz w:val="32"/>
          <w:szCs w:val="32"/>
        </w:rPr>
        <w:t>6.因受“3.23”事件影响，科为公司运营举步维艰</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lang w:val="en-US" w:eastAsia="zh-CN"/>
        </w:rPr>
        <w:t>希望市国资委予以相关支持</w:t>
      </w:r>
      <w:r>
        <w:rPr>
          <w:rFonts w:hint="eastAsia" w:ascii="仿宋_GB2312" w:eastAsia="仿宋_GB2312" w:cs="仿宋_GB2312"/>
          <w:b/>
          <w:bCs/>
          <w:sz w:val="32"/>
          <w:szCs w:val="32"/>
          <w:lang w:eastAsia="zh-CN"/>
        </w:rPr>
        <w:t>。</w:t>
      </w:r>
      <w:r>
        <w:rPr>
          <w:rFonts w:hint="eastAsia" w:ascii="仿宋_GB2312" w:eastAsia="仿宋_GB2312" w:cs="仿宋_GB2312"/>
          <w:sz w:val="32"/>
          <w:szCs w:val="32"/>
          <w:highlight w:val="none"/>
          <w:lang w:val="en-US" w:eastAsia="zh-CN"/>
        </w:rPr>
        <w:t>受“3.23”事件影响，科为公司（原祥润公司）经营遇到了前所未有的困难，</w:t>
      </w:r>
      <w:r>
        <w:rPr>
          <w:rFonts w:hint="eastAsia" w:ascii="仿宋_GB2312" w:eastAsia="仿宋_GB2312" w:cs="仿宋_GB2312"/>
          <w:sz w:val="32"/>
          <w:szCs w:val="32"/>
        </w:rPr>
        <w:t>近期从相关网站了解到，省生态环境厅办公室《关于开展河北省细颗粒物与臭氧协同控制监测网络点位选取工作的通知》（〔2021〕-575）中提到，在秦皇岛市</w:t>
      </w:r>
      <w:r>
        <w:rPr>
          <w:rFonts w:hint="eastAsia" w:ascii="仿宋_GB2312" w:eastAsia="仿宋_GB2312" w:cs="仿宋_GB2312"/>
          <w:sz w:val="32"/>
          <w:szCs w:val="32"/>
          <w:lang w:val="en-US" w:eastAsia="zh-CN"/>
        </w:rPr>
        <w:t>将</w:t>
      </w:r>
      <w:r>
        <w:rPr>
          <w:rFonts w:hint="eastAsia" w:ascii="仿宋_GB2312" w:eastAsia="仿宋_GB2312" w:cs="仿宋_GB2312"/>
          <w:sz w:val="32"/>
          <w:szCs w:val="32"/>
        </w:rPr>
        <w:t>建设1个公路监测点、1个机场监测点、1个铁路货场监测点，在工业园区（河北北戴河经济开发区、河北昌黎经济开发区、秦皇岛经济技术开发区西区）建设3个专项监测站（详见附件）</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为保证科为公司能够正常运转，稳定职工队伍，</w:t>
      </w:r>
      <w:r>
        <w:rPr>
          <w:rFonts w:hint="eastAsia" w:ascii="仿宋_GB2312" w:eastAsia="仿宋_GB2312" w:cs="仿宋_GB2312"/>
          <w:sz w:val="32"/>
          <w:szCs w:val="32"/>
          <w:lang w:val="en-US" w:eastAsia="zh-CN"/>
        </w:rPr>
        <w:t>恳请</w:t>
      </w:r>
      <w:r>
        <w:rPr>
          <w:rFonts w:hint="eastAsia" w:ascii="仿宋_GB2312" w:eastAsia="仿宋_GB2312" w:cs="仿宋_GB2312"/>
          <w:sz w:val="32"/>
          <w:szCs w:val="32"/>
        </w:rPr>
        <w:t>上级部门考虑科为公司现在的经营状况，协调相关职能部门，将上述项目的监测设备运维工作交由科为公司负责。</w:t>
      </w:r>
    </w:p>
    <w:p>
      <w:pPr>
        <w:spacing w:line="520" w:lineRule="exact"/>
        <w:rPr>
          <w:rFonts w:hint="eastAsia" w:ascii="仿宋" w:eastAsia="仿宋" w:cs="仿宋"/>
          <w:sz w:val="32"/>
          <w:szCs w:val="32"/>
        </w:rPr>
      </w:pPr>
    </w:p>
    <w:sectPr>
      <w:footerReference r:id="rId5" w:type="default"/>
      <w:footerReference r:id="rId6" w:type="even"/>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Pr>
      <w:t>1</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Pr>
      <w:t>1</w:t>
    </w:r>
    <w:r>
      <w:rPr>
        <w:rStyle w:val="14"/>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6CA7982E"/>
    <w:rsid w:val="73EB56A5"/>
    <w:rsid w:val="7FB9A8FE"/>
    <w:rsid w:val="EFEFB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next w:val="1"/>
    <w:qFormat/>
    <w:uiPriority w:val="0"/>
    <w:pPr>
      <w:widowControl w:val="0"/>
      <w:spacing w:before="0" w:beforeAutospacing="1" w:after="0" w:afterAutospacing="1"/>
      <w:jc w:val="left"/>
      <w:outlineLvl w:val="0"/>
    </w:pPr>
    <w:rPr>
      <w:rFonts w:ascii="宋体" w:hAnsi="Times New Roman" w:eastAsia="宋体" w:cs="宋体"/>
      <w:b/>
      <w:kern w:val="44"/>
      <w:sz w:val="48"/>
      <w:szCs w:val="48"/>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next w:val="1"/>
    <w:qFormat/>
    <w:uiPriority w:val="0"/>
    <w:pPr>
      <w:keepNext/>
      <w:keepLines/>
      <w:widowControl w:val="0"/>
      <w:spacing w:before="260" w:after="260" w:line="415" w:lineRule="auto"/>
      <w:jc w:val="both"/>
      <w:outlineLvl w:val="2"/>
    </w:pPr>
    <w:rPr>
      <w:rFonts w:ascii="Times New Roman" w:hAnsi="Times New Roman" w:eastAsia="宋体" w:cs="Times New Roman"/>
      <w:b/>
      <w:kern w:val="2"/>
      <w:sz w:val="32"/>
      <w:szCs w:val="21"/>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index 5"/>
    <w:next w:val="1"/>
    <w:qFormat/>
    <w:uiPriority w:val="0"/>
    <w:pPr>
      <w:widowControl w:val="0"/>
      <w:ind w:left="1680"/>
      <w:jc w:val="both"/>
    </w:pPr>
    <w:rPr>
      <w:rFonts w:ascii="Times New Roman" w:hAnsi="Times New Roman" w:eastAsia="宋体" w:cs="Times New Roman"/>
      <w:kern w:val="2"/>
      <w:sz w:val="21"/>
      <w:szCs w:val="21"/>
      <w:lang w:val="en-US" w:eastAsia="zh-CN" w:bidi="ar-SA"/>
    </w:rPr>
  </w:style>
  <w:style w:type="paragraph" w:styleId="6">
    <w:name w:val="Body Text"/>
    <w:next w:val="7"/>
    <w:qFormat/>
    <w:uiPriority w:val="0"/>
    <w:pPr>
      <w:widowControl w:val="0"/>
      <w:jc w:val="both"/>
    </w:pPr>
    <w:rPr>
      <w:rFonts w:ascii="Calibri" w:hAnsi="Calibri" w:eastAsia="宋体" w:cs="Times New Roman"/>
      <w:kern w:val="2"/>
      <w:sz w:val="32"/>
      <w:szCs w:val="32"/>
      <w:lang w:val="en-US" w:eastAsia="zh-CN" w:bidi="ar-SA"/>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footer"/>
    <w:basedOn w:val="1"/>
    <w:qFormat/>
    <w:uiPriority w:val="0"/>
    <w:pPr>
      <w:tabs>
        <w:tab w:val="center" w:pos="4153"/>
        <w:tab w:val="right" w:pos="8307"/>
      </w:tabs>
      <w:snapToGrid w:val="0"/>
      <w:jc w:val="left"/>
    </w:pPr>
    <w:rPr>
      <w:sz w:val="18"/>
    </w:rPr>
  </w:style>
  <w:style w:type="paragraph" w:styleId="9">
    <w:name w:val="index 9"/>
    <w:next w:val="1"/>
    <w:qFormat/>
    <w:uiPriority w:val="0"/>
    <w:pPr>
      <w:widowControl w:val="0"/>
      <w:ind w:left="3360"/>
      <w:jc w:val="both"/>
    </w:pPr>
    <w:rPr>
      <w:rFonts w:ascii="Times New Roman" w:hAnsi="Times New Roman" w:eastAsia="宋体" w:cs="Times New Roman"/>
      <w:b/>
      <w:bCs/>
      <w:kern w:val="2"/>
      <w:sz w:val="21"/>
      <w:szCs w:val="21"/>
      <w:lang w:val="en-US" w:eastAsia="zh-CN" w:bidi="ar-SA"/>
    </w:rPr>
  </w:style>
  <w:style w:type="paragraph" w:styleId="10">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 w:type="paragraph" w:styleId="11">
    <w:name w:val="Body Text First Indent 2"/>
    <w:qFormat/>
    <w:uiPriority w:val="0"/>
    <w:pPr>
      <w:widowControl w:val="0"/>
      <w:spacing w:after="120"/>
      <w:ind w:left="200" w:leftChars="200" w:firstLine="200" w:firstLineChars="200"/>
      <w:jc w:val="both"/>
    </w:pPr>
    <w:rPr>
      <w:rFonts w:ascii="Calibri" w:hAnsi="Calibri" w:eastAsia="宋体" w:cs="Arial"/>
      <w:kern w:val="2"/>
      <w:sz w:val="21"/>
      <w:szCs w:val="24"/>
      <w:lang w:val="en-US" w:eastAsia="zh-CN" w:bidi="ar-SA"/>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styleId="16">
    <w:name w:val="List Paragraph"/>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17">
    <w:name w:val="NormalCharacter"/>
    <w:qFormat/>
    <w:uiPriority w:val="0"/>
    <w:rPr>
      <w:kern w:val="2"/>
      <w:sz w:val="21"/>
      <w:szCs w:val="24"/>
      <w:lang w:val="en-US" w:eastAsia="zh-CN" w:bidi="ar-SA"/>
    </w:rPr>
  </w:style>
  <w:style w:type="paragraph" w:customStyle="1" w:styleId="18">
    <w:name w:val="纯文本1"/>
    <w:next w:val="5"/>
    <w:qFormat/>
    <w:uiPriority w:val="0"/>
    <w:pPr>
      <w:widowControl w:val="0"/>
      <w:jc w:val="both"/>
    </w:pPr>
    <w:rPr>
      <w:rFonts w:ascii="宋体"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24</Pages>
  <Words>0</Words>
  <Characters>9812</Characters>
  <Lines>0</Lines>
  <Paragraphs>128</Paragraphs>
  <TotalTime>350</TotalTime>
  <ScaleCrop>false</ScaleCrop>
  <LinksUpToDate>false</LinksUpToDate>
  <CharactersWithSpaces>13083</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2022-05-10T23:22:00Z</dcterms:created>
  <dc:creator>fyy</dc:creator>
  <cp:lastModifiedBy>administrator</cp:lastModifiedBy>
  <dcterms:modified xsi:type="dcterms:W3CDTF">2024-01-05T09:09:18Z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