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TITLE"/>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仿宋_GB2312" w:hAnsi="黑体" w:eastAsia="仿宋_GB2312" w:cs="黑体"/>
          <w:sz w:val="32"/>
          <w:szCs w:val="32"/>
        </w:rPr>
      </w:pPr>
    </w:p>
    <w:p>
      <w:pPr>
        <w:spacing w:line="560" w:lineRule="exact"/>
        <w:jc w:val="center"/>
        <w:rPr>
          <w:rFonts w:hint="eastAsia" w:ascii="仿宋_GB2312" w:hAnsi="黑体" w:eastAsia="仿宋_GB2312" w:cs="黑体"/>
          <w:sz w:val="32"/>
          <w:szCs w:val="32"/>
        </w:rPr>
      </w:pPr>
      <w:r>
        <w:rPr>
          <w:rFonts w:hint="eastAsia" w:ascii="仿宋_GB2312" w:hAnsi="黑体" w:eastAsia="仿宋_GB2312" w:cs="黑体"/>
          <w:sz w:val="32"/>
          <w:szCs w:val="32"/>
        </w:rPr>
        <w:t>秦双随机办</w:t>
      </w:r>
      <w:r>
        <w:rPr>
          <w:rFonts w:hint="eastAsia" w:cs="黑体" w:asciiTheme="minorEastAsia" w:hAnsiTheme="minorEastAsia"/>
          <w:sz w:val="32"/>
          <w:szCs w:val="32"/>
        </w:rPr>
        <w:t>〔</w:t>
      </w:r>
      <w:r>
        <w:rPr>
          <w:rFonts w:hint="eastAsia" w:ascii="仿宋_GB2312" w:hAnsi="黑体" w:eastAsia="仿宋_GB2312" w:cs="黑体"/>
          <w:sz w:val="32"/>
          <w:szCs w:val="32"/>
        </w:rPr>
        <w:t>202</w:t>
      </w:r>
      <w:r>
        <w:rPr>
          <w:rFonts w:hint="eastAsia" w:ascii="仿宋_GB2312" w:hAnsi="黑体" w:cs="黑体"/>
          <w:sz w:val="32"/>
          <w:szCs w:val="32"/>
          <w:lang w:val="en-US" w:eastAsia="zh-CN"/>
        </w:rPr>
        <w:t>4</w:t>
      </w:r>
      <w:r>
        <w:rPr>
          <w:rFonts w:hint="eastAsia" w:cs="黑体" w:asciiTheme="minorEastAsia" w:hAnsiTheme="minorEastAsia"/>
          <w:sz w:val="32"/>
          <w:szCs w:val="32"/>
        </w:rPr>
        <w:t>〕</w:t>
      </w:r>
      <w:r>
        <w:rPr>
          <w:rFonts w:hint="eastAsia" w:cs="黑体" w:asciiTheme="minorEastAsia" w:hAnsiTheme="minorEastAsia"/>
          <w:sz w:val="32"/>
          <w:szCs w:val="32"/>
          <w:lang w:val="en-US" w:eastAsia="zh-CN"/>
        </w:rPr>
        <w:t>1</w:t>
      </w:r>
      <w:r>
        <w:rPr>
          <w:rFonts w:hint="eastAsia" w:ascii="仿宋_GB2312" w:hAnsi="黑体" w:eastAsia="仿宋_GB2312" w:cs="黑体"/>
          <w:sz w:val="32"/>
          <w:szCs w:val="32"/>
        </w:rPr>
        <w:t>号</w:t>
      </w:r>
    </w:p>
    <w:p>
      <w:pPr>
        <w:spacing w:line="560" w:lineRule="exact"/>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方正小标宋_GBK" w:hAnsi="方正小标宋_GBK" w:eastAsia="方正小标宋_GBK" w:cs="方正小标宋_GBK"/>
          <w:spacing w:val="0"/>
          <w:w w:val="10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lang w:eastAsia="zh-CN"/>
        </w:rPr>
        <w:t>关于印发《202</w:t>
      </w:r>
      <w:r>
        <w:rPr>
          <w:rFonts w:hint="eastAsia" w:ascii="方正小标宋_GBK" w:hAnsi="方正小标宋_GBK" w:eastAsia="方正小标宋_GBK" w:cs="方正小标宋_GBK"/>
          <w:spacing w:val="0"/>
          <w:w w:val="100"/>
          <w:sz w:val="44"/>
          <w:szCs w:val="44"/>
          <w:lang w:val="en-US" w:eastAsia="zh-CN"/>
        </w:rPr>
        <w:t>4</w:t>
      </w:r>
      <w:r>
        <w:rPr>
          <w:rFonts w:hint="eastAsia" w:ascii="方正小标宋_GBK" w:hAnsi="方正小标宋_GBK" w:eastAsia="方正小标宋_GBK" w:cs="方正小标宋_GBK"/>
          <w:spacing w:val="0"/>
          <w:w w:val="100"/>
          <w:sz w:val="44"/>
          <w:szCs w:val="44"/>
          <w:lang w:eastAsia="zh-CN"/>
        </w:rPr>
        <w:t>年秦皇岛市“双随机、一公开”监管工作实施方案》的通知</w:t>
      </w:r>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w w:val="7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w w:val="70"/>
          <w:sz w:val="32"/>
          <w:szCs w:val="32"/>
        </w:rPr>
      </w:pPr>
      <w:bookmarkStart w:id="1" w:name="ZHUSONG"/>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县、区双随办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“双随机、一公开”监管</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领导小组各成员单位：</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color w:val="000000"/>
          <w:sz w:val="32"/>
          <w:szCs w:val="32"/>
          <w:lang w:eastAsia="zh-CN"/>
        </w:rPr>
      </w:pPr>
      <w:r>
        <w:rPr>
          <w:rFonts w:hint="eastAsia" w:ascii="仿宋_GB2312" w:hAnsi="仿宋_GB2312" w:eastAsia="仿宋_GB2312" w:cs="仿宋_GB2312"/>
          <w:snapToGrid w:val="0"/>
          <w:color w:val="000000"/>
          <w:sz w:val="32"/>
          <w:szCs w:val="32"/>
        </w:rPr>
        <w:t>现将《</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napToGrid w:val="0"/>
          <w:color w:val="000000"/>
          <w:sz w:val="32"/>
          <w:szCs w:val="32"/>
        </w:rPr>
        <w:t>年</w:t>
      </w:r>
      <w:r>
        <w:rPr>
          <w:rFonts w:hint="eastAsia" w:ascii="仿宋_GB2312" w:hAnsi="仿宋_GB2312" w:eastAsia="仿宋_GB2312" w:cs="仿宋_GB2312"/>
          <w:snapToGrid w:val="0"/>
          <w:color w:val="000000"/>
          <w:sz w:val="32"/>
          <w:szCs w:val="32"/>
          <w:lang w:eastAsia="zh-CN"/>
        </w:rPr>
        <w:t>秦皇岛市</w:t>
      </w:r>
      <w:r>
        <w:rPr>
          <w:rFonts w:hint="eastAsia" w:ascii="仿宋_GB2312" w:hAnsi="仿宋_GB2312" w:eastAsia="仿宋_GB2312" w:cs="仿宋_GB2312"/>
          <w:snapToGrid w:val="0"/>
          <w:color w:val="000000"/>
          <w:sz w:val="32"/>
          <w:szCs w:val="32"/>
        </w:rPr>
        <w:t>“双随机、一公开”监管工作实施方案》印发给你们，请认真组织实施</w:t>
      </w:r>
      <w:r>
        <w:rPr>
          <w:rFonts w:hint="eastAsia" w:ascii="仿宋_GB2312" w:hAnsi="仿宋_GB2312" w:eastAsia="仿宋_GB2312" w:cs="仿宋_GB2312"/>
          <w:snapToGrid w:val="0"/>
          <w:color w:val="000000"/>
          <w:sz w:val="32"/>
          <w:szCs w:val="32"/>
          <w:lang w:eastAsia="zh-CN"/>
        </w:rPr>
        <w:t>，并</w:t>
      </w:r>
      <w:r>
        <w:rPr>
          <w:rFonts w:hint="eastAsia" w:ascii="仿宋_GB2312" w:hAnsi="仿宋_GB2312" w:eastAsia="仿宋_GB2312" w:cs="仿宋_GB2312"/>
          <w:snapToGrid w:val="0"/>
          <w:color w:val="000000"/>
          <w:sz w:val="32"/>
          <w:szCs w:val="32"/>
        </w:rPr>
        <w:t>结合</w:t>
      </w:r>
      <w:r>
        <w:rPr>
          <w:rFonts w:hint="eastAsia" w:ascii="仿宋_GB2312" w:hAnsi="仿宋_GB2312" w:eastAsia="仿宋_GB2312" w:cs="仿宋_GB2312"/>
          <w:snapToGrid w:val="0"/>
          <w:color w:val="000000"/>
          <w:sz w:val="32"/>
          <w:szCs w:val="32"/>
          <w:lang w:eastAsia="zh-CN"/>
        </w:rPr>
        <w:t>工作</w:t>
      </w:r>
      <w:r>
        <w:rPr>
          <w:rFonts w:hint="eastAsia" w:ascii="仿宋_GB2312" w:hAnsi="仿宋_GB2312" w:eastAsia="仿宋_GB2312" w:cs="仿宋_GB2312"/>
          <w:snapToGrid w:val="0"/>
          <w:color w:val="000000"/>
          <w:sz w:val="32"/>
          <w:szCs w:val="32"/>
        </w:rPr>
        <w:t>实际</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lang w:val="en-US" w:eastAsia="zh-CN"/>
        </w:rPr>
        <w:t>出台本地本部门工作方案。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659" w:firstLineChars="1456"/>
        <w:jc w:val="both"/>
        <w:textAlignment w:val="auto"/>
        <w:outlineLvl w:val="9"/>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659" w:firstLineChars="1456"/>
        <w:jc w:val="both"/>
        <w:textAlignment w:val="auto"/>
        <w:outlineLvl w:val="9"/>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napToGrid w:val="0"/>
          <w:color w:val="000000"/>
          <w:sz w:val="32"/>
          <w:szCs w:val="32"/>
          <w:lang w:eastAsia="zh-CN"/>
        </w:rPr>
        <w:t>秦皇岛市</w:t>
      </w:r>
      <w:r>
        <w:rPr>
          <w:rFonts w:hint="eastAsia" w:ascii="仿宋_GB2312" w:hAnsi="仿宋_GB2312" w:eastAsia="仿宋_GB2312" w:cs="仿宋_GB2312"/>
          <w:snapToGrid w:val="0"/>
          <w:color w:val="000000"/>
          <w:sz w:val="32"/>
          <w:szCs w:val="32"/>
        </w:rPr>
        <w:t>“双随机、一公开”</w:t>
      </w:r>
      <w:r>
        <w:rPr>
          <w:rFonts w:hint="eastAsia" w:ascii="仿宋_GB2312" w:hAnsi="仿宋_GB2312" w:eastAsia="仿宋_GB2312" w:cs="仿宋_GB2312"/>
          <w:color w:val="000000"/>
          <w:sz w:val="32"/>
          <w:szCs w:val="32"/>
        </w:rPr>
        <w:t>监管</w:t>
      </w:r>
      <w:r>
        <w:rPr>
          <w:rFonts w:hint="eastAsia" w:ascii="仿宋_GB2312" w:hAnsi="仿宋_GB2312" w:eastAsia="仿宋_GB2312" w:cs="仿宋_GB2312"/>
          <w:color w:val="000000"/>
          <w:sz w:val="32"/>
          <w:szCs w:val="32"/>
          <w:lang w:eastAsia="zh-CN"/>
        </w:rPr>
        <w:t>改革</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领导小组办公室</w:t>
      </w:r>
    </w:p>
    <w:p>
      <w:pPr>
        <w:keepNext w:val="0"/>
        <w:keepLines w:val="0"/>
        <w:pageBreakBefore w:val="0"/>
        <w:widowControl w:val="0"/>
        <w:tabs>
          <w:tab w:val="left" w:pos="7513"/>
        </w:tabs>
        <w:kinsoku/>
        <w:wordWrap/>
        <w:overflowPunct/>
        <w:topLinePunct w:val="0"/>
        <w:autoSpaceDE/>
        <w:autoSpaceDN/>
        <w:bidi w:val="0"/>
        <w:adjustRightInd/>
        <w:snapToGrid/>
        <w:spacing w:line="560" w:lineRule="exact"/>
        <w:ind w:firstLine="4480" w:firstLineChars="1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both"/>
        <w:textAlignment w:val="auto"/>
        <w:outlineLvl w:val="9"/>
        <w:rPr>
          <w:rFonts w:hint="eastAsia" w:ascii="方正小标宋_GBK" w:hAnsi="方正小标宋_GBK" w:eastAsia="方正小标宋_GBK" w:cs="方正小标宋_GBK"/>
          <w:color w:val="000000"/>
          <w:kern w:val="60"/>
          <w:sz w:val="28"/>
          <w:szCs w:val="28"/>
        </w:rPr>
      </w:pPr>
      <w:r>
        <w:rPr>
          <w:rFonts w:hint="eastAsia" w:ascii="方正小标宋_GBK" w:hAnsi="方正小标宋_GBK" w:eastAsia="方正小标宋_GBK" w:cs="方正小标宋_GBK"/>
          <w:color w:val="000000"/>
          <w:kern w:val="60"/>
          <w:sz w:val="44"/>
          <w:szCs w:val="44"/>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方正小标宋_GBK" w:hAnsi="方正小标宋_GBK" w:eastAsia="方正小标宋_GBK" w:cs="方正小标宋_GBK"/>
          <w:color w:val="000000"/>
          <w:kern w:val="60"/>
          <w:sz w:val="44"/>
          <w:szCs w:val="44"/>
        </w:rPr>
      </w:pPr>
      <w:r>
        <w:rPr>
          <w:rFonts w:hint="eastAsia" w:ascii="方正小标宋_GBK" w:hAnsi="方正小标宋_GBK" w:eastAsia="方正小标宋_GBK" w:cs="方正小标宋_GBK"/>
          <w:color w:val="000000"/>
          <w:kern w:val="60"/>
          <w:sz w:val="44"/>
          <w:szCs w:val="44"/>
        </w:rPr>
        <w:t>202</w:t>
      </w:r>
      <w:r>
        <w:rPr>
          <w:rFonts w:hint="eastAsia" w:ascii="方正小标宋_GBK" w:hAnsi="方正小标宋_GBK" w:eastAsia="方正小标宋_GBK" w:cs="方正小标宋_GBK"/>
          <w:color w:val="000000"/>
          <w:kern w:val="60"/>
          <w:sz w:val="44"/>
          <w:szCs w:val="44"/>
          <w:lang w:val="en-US" w:eastAsia="zh-CN"/>
        </w:rPr>
        <w:t>4</w:t>
      </w:r>
      <w:r>
        <w:rPr>
          <w:rFonts w:hint="eastAsia" w:ascii="方正小标宋_GBK" w:hAnsi="方正小标宋_GBK" w:eastAsia="方正小标宋_GBK" w:cs="方正小标宋_GBK"/>
          <w:color w:val="000000"/>
          <w:kern w:val="60"/>
          <w:sz w:val="44"/>
          <w:szCs w:val="44"/>
        </w:rPr>
        <w:t>年</w:t>
      </w:r>
      <w:r>
        <w:rPr>
          <w:rFonts w:hint="eastAsia" w:ascii="方正小标宋_GBK" w:hAnsi="方正小标宋_GBK" w:eastAsia="方正小标宋_GBK" w:cs="方正小标宋_GBK"/>
          <w:color w:val="000000"/>
          <w:kern w:val="60"/>
          <w:sz w:val="44"/>
          <w:szCs w:val="44"/>
          <w:lang w:eastAsia="zh-CN"/>
        </w:rPr>
        <w:t>秦皇岛市</w:t>
      </w:r>
      <w:r>
        <w:rPr>
          <w:rFonts w:hint="eastAsia" w:ascii="方正小标宋_GBK" w:hAnsi="方正小标宋_GBK" w:eastAsia="方正小标宋_GBK" w:cs="方正小标宋_GBK"/>
          <w:color w:val="000000"/>
          <w:kern w:val="60"/>
          <w:sz w:val="44"/>
          <w:szCs w:val="44"/>
        </w:rPr>
        <w:t>“双随机、一公开”</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方正小标宋_GBK" w:hAnsi="方正小标宋_GBK" w:eastAsia="方正小标宋_GBK" w:cs="方正小标宋_GBK"/>
          <w:color w:val="000000"/>
          <w:kern w:val="60"/>
          <w:sz w:val="44"/>
          <w:szCs w:val="44"/>
        </w:rPr>
      </w:pPr>
      <w:r>
        <w:rPr>
          <w:rFonts w:hint="eastAsia" w:ascii="方正小标宋_GBK" w:hAnsi="方正小标宋_GBK" w:eastAsia="方正小标宋_GBK" w:cs="方正小标宋_GBK"/>
          <w:color w:val="000000"/>
          <w:kern w:val="60"/>
          <w:sz w:val="44"/>
          <w:szCs w:val="44"/>
        </w:rPr>
        <w:t>监管工作实施方案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方正小标宋_GBK" w:hAnsi="方正小标宋_GBK" w:eastAsia="方正小标宋_GBK" w:cs="方正小标宋_GBK"/>
          <w:color w:val="000000"/>
          <w:kern w:val="6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60"/>
          <w:sz w:val="32"/>
          <w:szCs w:val="32"/>
        </w:rPr>
      </w:pPr>
      <w:r>
        <w:rPr>
          <w:rFonts w:hint="eastAsia" w:ascii="仿宋_GB2312" w:hAnsi="仿宋_GB2312" w:eastAsia="仿宋_GB2312" w:cs="仿宋_GB2312"/>
          <w:color w:val="000000"/>
          <w:kern w:val="60"/>
          <w:sz w:val="32"/>
          <w:szCs w:val="32"/>
        </w:rPr>
        <w:t>为</w:t>
      </w:r>
      <w:r>
        <w:rPr>
          <w:rFonts w:hint="eastAsia" w:ascii="仿宋_GB2312" w:hAnsi="仿宋_GB2312" w:eastAsia="仿宋_GB2312" w:cs="仿宋_GB2312"/>
          <w:color w:val="000000"/>
          <w:kern w:val="60"/>
          <w:sz w:val="32"/>
          <w:szCs w:val="32"/>
          <w:lang w:eastAsia="zh-CN"/>
        </w:rPr>
        <w:t>深入</w:t>
      </w:r>
      <w:r>
        <w:rPr>
          <w:rFonts w:hint="eastAsia" w:ascii="仿宋_GB2312" w:hAnsi="仿宋_GB2312" w:eastAsia="仿宋_GB2312" w:cs="仿宋_GB2312"/>
          <w:color w:val="000000"/>
          <w:kern w:val="60"/>
          <w:sz w:val="32"/>
          <w:szCs w:val="32"/>
        </w:rPr>
        <w:t>贯彻落实</w:t>
      </w:r>
      <w:r>
        <w:rPr>
          <w:rFonts w:hint="eastAsia" w:ascii="仿宋_GB2312" w:hAnsi="仿宋_GB2312" w:eastAsia="仿宋_GB2312" w:cs="仿宋_GB2312"/>
          <w:color w:val="000000"/>
          <w:kern w:val="60"/>
          <w:sz w:val="32"/>
          <w:szCs w:val="32"/>
          <w:lang w:eastAsia="zh-CN"/>
        </w:rPr>
        <w:t>国务院、省委省政府和市委市政府</w:t>
      </w:r>
      <w:r>
        <w:rPr>
          <w:rFonts w:hint="eastAsia" w:ascii="仿宋_GB2312" w:hAnsi="仿宋_GB2312" w:eastAsia="仿宋_GB2312" w:cs="仿宋_GB2312"/>
          <w:color w:val="000000"/>
          <w:kern w:val="60"/>
          <w:sz w:val="32"/>
          <w:szCs w:val="32"/>
        </w:rPr>
        <w:t>关于优化营商环境部署要求，</w:t>
      </w:r>
      <w:r>
        <w:rPr>
          <w:rFonts w:hint="eastAsia" w:ascii="仿宋_GB2312" w:hAnsi="仿宋_GB2312" w:cs="仿宋_GB2312"/>
          <w:color w:val="000000"/>
          <w:kern w:val="60"/>
          <w:sz w:val="32"/>
          <w:szCs w:val="32"/>
          <w:lang w:eastAsia="zh-CN"/>
        </w:rPr>
        <w:t>持续强化</w:t>
      </w:r>
      <w:r>
        <w:rPr>
          <w:rFonts w:hint="eastAsia" w:ascii="仿宋_GB2312" w:hAnsi="仿宋_GB2312" w:eastAsia="仿宋_GB2312" w:cs="仿宋_GB2312"/>
          <w:color w:val="000000"/>
          <w:kern w:val="60"/>
          <w:sz w:val="32"/>
          <w:szCs w:val="32"/>
        </w:rPr>
        <w:t>“双随机、一公开”监管，</w:t>
      </w:r>
      <w:r>
        <w:rPr>
          <w:rFonts w:hint="eastAsia" w:ascii="仿宋_GB2312" w:hAnsi="仿宋_GB2312" w:eastAsia="仿宋_GB2312" w:cs="仿宋_GB2312"/>
          <w:color w:val="000000"/>
          <w:kern w:val="60"/>
          <w:sz w:val="32"/>
          <w:szCs w:val="32"/>
          <w:lang w:eastAsia="zh-CN"/>
        </w:rPr>
        <w:t>提升市场监管效能，</w:t>
      </w:r>
      <w:r>
        <w:rPr>
          <w:rFonts w:hint="eastAsia" w:ascii="仿宋_GB2312" w:hAnsi="仿宋_GB2312" w:eastAsia="仿宋_GB2312" w:cs="仿宋_GB2312"/>
          <w:color w:val="000000"/>
          <w:kern w:val="60"/>
          <w:sz w:val="32"/>
          <w:szCs w:val="32"/>
        </w:rPr>
        <w:t>根据《国务院关于在市场监管领域全面推行部门联合“双随机、一公开”监管的意见》（国发〔</w:t>
      </w:r>
      <w:r>
        <w:rPr>
          <w:rFonts w:hint="eastAsia" w:ascii="仿宋_GB2312" w:hAnsi="仿宋_GB2312" w:eastAsia="仿宋_GB2312" w:cs="仿宋_GB2312"/>
          <w:sz w:val="32"/>
          <w:szCs w:val="32"/>
        </w:rPr>
        <w:t>2019</w:t>
      </w:r>
      <w:r>
        <w:rPr>
          <w:rFonts w:hint="eastAsia" w:ascii="仿宋_GB2312" w:hAnsi="仿宋_GB2312" w:eastAsia="仿宋_GB2312" w:cs="仿宋_GB2312"/>
          <w:color w:val="000000"/>
          <w:kern w:val="60"/>
          <w:sz w:val="32"/>
          <w:szCs w:val="32"/>
        </w:rPr>
        <w:t>〕</w:t>
      </w:r>
      <w:r>
        <w:rPr>
          <w:rFonts w:hint="eastAsia" w:ascii="仿宋_GB2312" w:hAnsi="仿宋_GB2312" w:eastAsia="仿宋_GB2312" w:cs="仿宋_GB2312"/>
          <w:sz w:val="32"/>
          <w:szCs w:val="32"/>
        </w:rPr>
        <w:t>5号</w:t>
      </w:r>
      <w:r>
        <w:rPr>
          <w:rFonts w:hint="eastAsia" w:ascii="仿宋_GB2312" w:hAnsi="仿宋_GB2312" w:eastAsia="仿宋_GB2312" w:cs="仿宋_GB2312"/>
          <w:color w:val="000000"/>
          <w:kern w:val="60"/>
          <w:sz w:val="32"/>
          <w:szCs w:val="32"/>
        </w:rPr>
        <w:t>）、《河北省人民政府关于在市场监管领域全面推行部门联合“双随机、一公开”监管的实施意见》（冀政字</w:t>
      </w:r>
      <w:r>
        <w:rPr>
          <w:rFonts w:hint="eastAsia" w:ascii="仿宋_GB2312" w:hAnsi="仿宋_GB2312" w:eastAsia="仿宋_GB2312" w:cs="仿宋_GB2312"/>
          <w:sz w:val="32"/>
          <w:szCs w:val="32"/>
        </w:rPr>
        <w:t>〔2019〕22号</w:t>
      </w:r>
      <w:r>
        <w:rPr>
          <w:rFonts w:hint="eastAsia" w:ascii="仿宋_GB2312" w:hAnsi="仿宋_GB2312" w:eastAsia="仿宋_GB2312" w:cs="仿宋_GB2312"/>
          <w:color w:val="000000"/>
          <w:kern w:val="60"/>
          <w:sz w:val="32"/>
          <w:szCs w:val="32"/>
        </w:rPr>
        <w:t>）、《河北省</w:t>
      </w:r>
      <w:r>
        <w:rPr>
          <w:rFonts w:hint="eastAsia" w:ascii="仿宋_GB2312" w:hAnsi="仿宋_GB2312" w:cs="仿宋_GB2312"/>
          <w:color w:val="000000"/>
          <w:kern w:val="60"/>
          <w:sz w:val="32"/>
          <w:szCs w:val="32"/>
          <w:lang w:eastAsia="zh-CN"/>
        </w:rPr>
        <w:t>优化营商环境条例</w:t>
      </w:r>
      <w:r>
        <w:rPr>
          <w:rFonts w:hint="eastAsia" w:ascii="仿宋_GB2312" w:hAnsi="仿宋_GB2312" w:eastAsia="仿宋_GB2312" w:cs="仿宋_GB2312"/>
          <w:color w:val="000000"/>
          <w:kern w:val="60"/>
          <w:sz w:val="32"/>
          <w:szCs w:val="32"/>
        </w:rPr>
        <w:t>》等文件要求，制定本方案。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color w:val="000000"/>
          <w:kern w:val="60"/>
          <w:sz w:val="32"/>
          <w:szCs w:val="32"/>
        </w:rPr>
      </w:pPr>
      <w:r>
        <w:rPr>
          <w:rFonts w:hint="eastAsia" w:ascii="黑体" w:hAnsi="黑体" w:eastAsia="黑体" w:cs="黑体"/>
          <w:color w:val="000000"/>
          <w:kern w:val="60"/>
          <w:sz w:val="32"/>
          <w:szCs w:val="32"/>
        </w:rPr>
        <w:t>一、工作思路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000000"/>
          <w:kern w:val="60"/>
          <w:sz w:val="32"/>
          <w:szCs w:val="32"/>
          <w:lang w:eastAsia="zh-CN"/>
        </w:rPr>
      </w:pPr>
      <w:r>
        <w:rPr>
          <w:rFonts w:hint="eastAsia" w:ascii="仿宋_GB2312" w:hAnsi="仿宋_GB2312" w:eastAsia="仿宋_GB2312" w:cs="仿宋_GB2312"/>
          <w:color w:val="000000"/>
          <w:kern w:val="60"/>
          <w:sz w:val="32"/>
          <w:szCs w:val="32"/>
        </w:rPr>
        <w:t>（一）</w:t>
      </w:r>
      <w:r>
        <w:rPr>
          <w:rFonts w:hint="eastAsia" w:ascii="仿宋_GB2312" w:hAnsi="仿宋_GB2312" w:cs="仿宋_GB2312"/>
          <w:color w:val="000000"/>
          <w:kern w:val="60"/>
          <w:sz w:val="32"/>
          <w:szCs w:val="32"/>
          <w:lang w:eastAsia="zh-CN"/>
        </w:rPr>
        <w:t>强化基础，完善机制，提升工作规范化水平。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000000"/>
          <w:kern w:val="60"/>
          <w:sz w:val="32"/>
          <w:szCs w:val="32"/>
          <w:lang w:eastAsia="zh-CN"/>
        </w:rPr>
      </w:pPr>
      <w:r>
        <w:rPr>
          <w:rFonts w:hint="eastAsia" w:ascii="仿宋_GB2312" w:hAnsi="仿宋_GB2312" w:cs="仿宋_GB2312"/>
          <w:color w:val="000000"/>
          <w:kern w:val="60"/>
          <w:sz w:val="32"/>
          <w:szCs w:val="32"/>
          <w:lang w:eastAsia="zh-CN"/>
        </w:rPr>
        <w:t>（二）加强部门内外联合，有序推进联合抽查。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000000"/>
          <w:kern w:val="60"/>
          <w:sz w:val="32"/>
          <w:szCs w:val="32"/>
          <w:lang w:eastAsia="zh-CN"/>
        </w:rPr>
      </w:pPr>
      <w:r>
        <w:rPr>
          <w:rFonts w:hint="eastAsia" w:ascii="仿宋_GB2312" w:hAnsi="仿宋_GB2312" w:cs="仿宋_GB2312"/>
          <w:color w:val="000000"/>
          <w:kern w:val="60"/>
          <w:sz w:val="32"/>
          <w:szCs w:val="32"/>
          <w:lang w:eastAsia="zh-CN"/>
        </w:rPr>
        <w:t>（三）完善信用风险差异化抽查，提高监管效能。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color w:val="000000"/>
          <w:kern w:val="60"/>
          <w:sz w:val="32"/>
          <w:szCs w:val="32"/>
          <w:lang w:eastAsia="zh-CN"/>
        </w:rPr>
      </w:pPr>
      <w:r>
        <w:rPr>
          <w:rFonts w:hint="eastAsia" w:ascii="仿宋_GB2312" w:hAnsi="仿宋_GB2312" w:cs="仿宋_GB2312"/>
          <w:color w:val="000000"/>
          <w:kern w:val="60"/>
          <w:sz w:val="32"/>
          <w:szCs w:val="32"/>
          <w:lang w:eastAsia="zh-CN"/>
        </w:rPr>
        <w:t>（四）加强业务培训，创新工作方法，规范工作流程。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60"/>
          <w:sz w:val="32"/>
          <w:szCs w:val="32"/>
          <w:lang w:eastAsia="zh-CN"/>
        </w:rPr>
      </w:pPr>
      <w:r>
        <w:rPr>
          <w:rFonts w:hint="eastAsia" w:ascii="仿宋_GB2312" w:hAnsi="仿宋_GB2312" w:cs="仿宋_GB2312"/>
          <w:color w:val="000000"/>
          <w:kern w:val="60"/>
          <w:sz w:val="32"/>
          <w:szCs w:val="32"/>
          <w:lang w:eastAsia="zh-CN"/>
        </w:rPr>
        <w:t>（五）强化督查考核，</w:t>
      </w:r>
      <w:r>
        <w:rPr>
          <w:rFonts w:hint="eastAsia" w:ascii="仿宋_GB2312" w:hAnsi="仿宋_GB2312" w:eastAsia="仿宋_GB2312" w:cs="仿宋_GB2312"/>
          <w:color w:val="000000"/>
          <w:kern w:val="60"/>
          <w:sz w:val="32"/>
          <w:szCs w:val="32"/>
          <w:lang w:eastAsia="zh-CN"/>
        </w:rPr>
        <w:t>推进工作</w:t>
      </w:r>
      <w:r>
        <w:rPr>
          <w:rFonts w:hint="eastAsia" w:ascii="仿宋_GB2312" w:hAnsi="仿宋_GB2312" w:cs="仿宋_GB2312"/>
          <w:color w:val="000000"/>
          <w:kern w:val="60"/>
          <w:sz w:val="32"/>
          <w:szCs w:val="32"/>
          <w:lang w:eastAsia="zh-CN"/>
        </w:rPr>
        <w:t>高标准</w:t>
      </w:r>
      <w:r>
        <w:rPr>
          <w:rFonts w:hint="eastAsia" w:ascii="仿宋_GB2312" w:hAnsi="仿宋_GB2312" w:eastAsia="仿宋_GB2312" w:cs="仿宋_GB2312"/>
          <w:color w:val="000000"/>
          <w:kern w:val="60"/>
          <w:sz w:val="32"/>
          <w:szCs w:val="32"/>
          <w:lang w:eastAsia="zh-CN"/>
        </w:rPr>
        <w:t>落实</w:t>
      </w:r>
      <w:r>
        <w:rPr>
          <w:rFonts w:hint="eastAsia" w:ascii="仿宋_GB2312" w:hAnsi="仿宋_GB2312" w:cs="仿宋_GB2312"/>
          <w:color w:val="000000"/>
          <w:kern w:val="6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二、主要工作任务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cs="仿宋_GB2312"/>
          <w:color w:val="000000"/>
          <w:kern w:val="60"/>
          <w:sz w:val="32"/>
          <w:szCs w:val="32"/>
          <w:lang w:eastAsia="zh-CN"/>
        </w:rPr>
      </w:pPr>
      <w:r>
        <w:rPr>
          <w:rFonts w:hint="eastAsia" w:ascii="楷体_GB2312" w:hAnsi="楷体_GB2312" w:eastAsia="楷体_GB2312" w:cs="楷体_GB2312"/>
          <w:b/>
          <w:bCs/>
          <w:color w:val="000000"/>
          <w:kern w:val="60"/>
          <w:sz w:val="32"/>
          <w:szCs w:val="32"/>
          <w:lang w:eastAsia="zh-CN"/>
        </w:rPr>
        <w:t>（一）强化基础工作。</w:t>
      </w:r>
      <w:r>
        <w:rPr>
          <w:rFonts w:hint="eastAsia" w:ascii="仿宋_GB2312" w:hAnsi="仿宋_GB2312" w:eastAsia="仿宋_GB2312" w:cs="仿宋_GB2312"/>
          <w:color w:val="000000"/>
          <w:kern w:val="60"/>
          <w:sz w:val="32"/>
          <w:szCs w:val="32"/>
          <w:lang w:eastAsia="zh-CN"/>
        </w:rPr>
        <w:t>深入研究河北省双随机执法监管平台（以下简称平台）各项功能</w:t>
      </w:r>
      <w:r>
        <w:rPr>
          <w:rFonts w:hint="eastAsia" w:ascii="仿宋_GB2312" w:hAnsi="仿宋_GB2312" w:eastAsia="仿宋_GB2312" w:cs="仿宋_GB2312"/>
          <w:color w:val="000000"/>
          <w:kern w:val="60"/>
          <w:sz w:val="32"/>
          <w:szCs w:val="32"/>
          <w:lang w:eastAsia="zh-CN"/>
        </w:rPr>
        <w:t>，持续完善“一单两库一指引”，统一工作流程，规范平台操作</w:t>
      </w:r>
      <w:r>
        <w:rPr>
          <w:rFonts w:hint="eastAsia" w:ascii="仿宋_GB2312" w:hAnsi="仿宋_GB2312" w:cs="仿宋_GB2312"/>
          <w:color w:val="000000"/>
          <w:kern w:val="60"/>
          <w:sz w:val="32"/>
          <w:szCs w:val="32"/>
          <w:lang w:eastAsia="zh-CN"/>
        </w:rPr>
        <w:t>，认真扎实做好各项基础工作，确保部门抽查规范有序开展</w:t>
      </w:r>
      <w:r>
        <w:rPr>
          <w:rFonts w:hint="eastAsia" w:ascii="仿宋_GB2312" w:hAnsi="仿宋_GB2312" w:eastAsia="仿宋_GB2312" w:cs="仿宋_GB2312"/>
          <w:color w:val="000000"/>
          <w:kern w:val="60"/>
          <w:sz w:val="32"/>
          <w:szCs w:val="32"/>
          <w:lang w:eastAsia="zh-CN"/>
        </w:rPr>
        <w:t>。各县区各部门要根据省</w:t>
      </w:r>
      <w:r>
        <w:rPr>
          <w:rFonts w:hint="eastAsia" w:ascii="仿宋_GB2312" w:hAnsi="仿宋_GB2312" w:cs="仿宋_GB2312"/>
          <w:color w:val="000000"/>
          <w:kern w:val="60"/>
          <w:sz w:val="32"/>
          <w:szCs w:val="32"/>
          <w:lang w:eastAsia="zh-CN"/>
        </w:rPr>
        <w:t>、市级</w:t>
      </w:r>
      <w:r>
        <w:rPr>
          <w:rFonts w:hint="eastAsia" w:ascii="仿宋_GB2312" w:hAnsi="仿宋_GB2312" w:eastAsia="仿宋_GB2312" w:cs="仿宋_GB2312"/>
          <w:color w:val="000000"/>
          <w:kern w:val="60"/>
          <w:sz w:val="32"/>
          <w:szCs w:val="32"/>
          <w:lang w:eastAsia="zh-CN"/>
        </w:rPr>
        <w:t>部门抽查事项和工作指引调整情况，结合“三定”方案中的监管职责形成本级本部门抽查事项清单，做好抽查事项</w:t>
      </w:r>
      <w:r>
        <w:rPr>
          <w:rFonts w:hint="eastAsia" w:ascii="仿宋_GB2312" w:hAnsi="仿宋_GB2312" w:cs="仿宋_GB2312"/>
          <w:color w:val="000000"/>
          <w:kern w:val="60"/>
          <w:sz w:val="32"/>
          <w:szCs w:val="32"/>
          <w:lang w:eastAsia="zh-CN"/>
        </w:rPr>
        <w:t>平台认领</w:t>
      </w:r>
      <w:r>
        <w:rPr>
          <w:rFonts w:hint="eastAsia" w:ascii="仿宋_GB2312" w:hAnsi="仿宋_GB2312" w:eastAsia="仿宋_GB2312" w:cs="仿宋_GB2312"/>
          <w:color w:val="000000"/>
          <w:kern w:val="60"/>
          <w:sz w:val="32"/>
          <w:szCs w:val="32"/>
          <w:lang w:eastAsia="zh-CN"/>
        </w:rPr>
        <w:t>。各县区各部门要做好</w:t>
      </w:r>
      <w:r>
        <w:rPr>
          <w:rFonts w:hint="eastAsia" w:ascii="仿宋_GB2312" w:hAnsi="仿宋_GB2312" w:cs="仿宋_GB2312"/>
          <w:color w:val="000000"/>
          <w:kern w:val="60"/>
          <w:sz w:val="32"/>
          <w:szCs w:val="32"/>
          <w:lang w:eastAsia="zh-CN"/>
        </w:rPr>
        <w:t>本级</w:t>
      </w:r>
      <w:r>
        <w:rPr>
          <w:rFonts w:hint="eastAsia" w:ascii="仿宋_GB2312" w:hAnsi="仿宋_GB2312" w:eastAsia="仿宋_GB2312" w:cs="仿宋_GB2312"/>
          <w:color w:val="000000"/>
          <w:kern w:val="60"/>
          <w:sz w:val="32"/>
          <w:szCs w:val="32"/>
          <w:lang w:eastAsia="zh-CN"/>
        </w:rPr>
        <w:t>本部门检查对象名录库和执法人员名录库的更新维护，确保检查对象和执法人员“应纳尽纳”，运用分类标签完成“两库”分类标注，做到分类科学、标注准确</w:t>
      </w:r>
      <w:r>
        <w:rPr>
          <w:rFonts w:hint="eastAsia" w:ascii="仿宋_GB2312" w:hAnsi="仿宋_GB2312" w:cs="仿宋_GB2312"/>
          <w:color w:val="000000"/>
          <w:kern w:val="60"/>
          <w:sz w:val="32"/>
          <w:szCs w:val="32"/>
          <w:lang w:eastAsia="zh-CN"/>
        </w:rPr>
        <w:t>，实现对检查对象的精准抽取、对执法人员的精准匹配</w:t>
      </w:r>
      <w:r>
        <w:rPr>
          <w:rFonts w:hint="eastAsia" w:ascii="仿宋_GB2312" w:hAnsi="仿宋_GB2312" w:eastAsia="仿宋_GB2312" w:cs="仿宋_GB2312"/>
          <w:color w:val="000000"/>
          <w:kern w:val="60"/>
          <w:sz w:val="32"/>
          <w:szCs w:val="32"/>
          <w:lang w:eastAsia="zh-CN"/>
        </w:rPr>
        <w:t>。部门抽查涉及专家或第三方专业机构参与的要通过标注建立健全相应的专业机构或专家库。</w:t>
      </w:r>
      <w:r>
        <w:rPr>
          <w:rFonts w:hint="eastAsia" w:ascii="楷体_GB2312" w:hAnsi="楷体_GB2312" w:eastAsia="楷体_GB2312" w:cs="楷体_GB2312"/>
          <w:color w:val="000000"/>
          <w:kern w:val="60"/>
          <w:sz w:val="32"/>
          <w:szCs w:val="32"/>
          <w:lang w:eastAsia="zh-CN"/>
        </w:rPr>
        <w:t>（责任单位：各县区各有关部门；完成时限：</w:t>
      </w:r>
      <w:r>
        <w:rPr>
          <w:rFonts w:hint="eastAsia" w:ascii="楷体_GB2312" w:hAnsi="楷体_GB2312" w:eastAsia="楷体_GB2312" w:cs="楷体_GB2312"/>
          <w:color w:val="000000"/>
          <w:kern w:val="60"/>
          <w:sz w:val="32"/>
          <w:szCs w:val="32"/>
          <w:lang w:val="en-US" w:eastAsia="zh-CN"/>
        </w:rPr>
        <w:t>4月前</w:t>
      </w:r>
      <w:r>
        <w:rPr>
          <w:rFonts w:hint="eastAsia" w:ascii="楷体_GB2312" w:hAnsi="楷体_GB2312" w:eastAsia="楷体_GB2312" w:cs="楷体_GB2312"/>
          <w:color w:val="000000"/>
          <w:kern w:val="6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cs="仿宋_GB2312"/>
          <w:color w:val="000000"/>
          <w:kern w:val="60"/>
          <w:sz w:val="32"/>
          <w:szCs w:val="32"/>
          <w:lang w:eastAsia="zh-CN"/>
        </w:rPr>
      </w:pPr>
      <w:r>
        <w:rPr>
          <w:rFonts w:hint="eastAsia" w:ascii="楷体_GB2312" w:hAnsi="楷体_GB2312" w:eastAsia="楷体_GB2312" w:cs="楷体_GB2312"/>
          <w:b/>
          <w:bCs/>
          <w:color w:val="000000"/>
          <w:kern w:val="60"/>
          <w:sz w:val="32"/>
          <w:szCs w:val="32"/>
          <w:lang w:eastAsia="zh-CN"/>
        </w:rPr>
        <w:t>（二）深化联合监管。</w:t>
      </w:r>
      <w:r>
        <w:rPr>
          <w:rFonts w:hint="eastAsia" w:ascii="仿宋_GB2312" w:hAnsi="仿宋_GB2312" w:cs="仿宋_GB2312"/>
          <w:color w:val="000000"/>
          <w:kern w:val="60"/>
          <w:sz w:val="32"/>
          <w:szCs w:val="32"/>
          <w:lang w:eastAsia="zh-CN"/>
        </w:rPr>
        <w:t>进一步健全完善部门联合抽查工作机制，按照双随办统筹谋划、主管部门牵头组织、相关部门积极参与的原则，加强部门内部、部门间横向联合，市、县部门纵向联动，在跨部门联合抽查逐步深入的基础上，全面推行“一业一查”部门联合抽查模式。各县区要以抽查事项清单为基础，以省、市级“一业一查”部门联合抽查事项清单为指导，以科学合理有效联合为前提，结合本地监管实际，不断充实、细化、完善本地“一业一查”部门联合随机抽查清单，在兼顾成本与效能的前提下，不断扩大部门联合随机抽查的覆盖面、占比率，确保本地今年联合抽查次数占随机抽查总次数的比例不低于</w:t>
      </w:r>
      <w:r>
        <w:rPr>
          <w:rFonts w:hint="eastAsia" w:ascii="仿宋_GB2312" w:hAnsi="仿宋_GB2312" w:cs="仿宋_GB2312"/>
          <w:color w:val="000000"/>
          <w:kern w:val="60"/>
          <w:sz w:val="32"/>
          <w:szCs w:val="32"/>
          <w:highlight w:val="yellow"/>
          <w:lang w:eastAsia="zh-CN"/>
        </w:rPr>
        <w:t>40%</w:t>
      </w:r>
      <w:r>
        <w:rPr>
          <w:rFonts w:hint="eastAsia" w:ascii="仿宋_GB2312" w:hAnsi="仿宋_GB2312" w:cs="仿宋_GB2312"/>
          <w:color w:val="000000"/>
          <w:kern w:val="60"/>
          <w:sz w:val="32"/>
          <w:szCs w:val="32"/>
          <w:lang w:eastAsia="zh-CN"/>
        </w:rPr>
        <w:t>，部门联合抽查户数占随机抽查总户数的比例不低于</w:t>
      </w:r>
      <w:r>
        <w:rPr>
          <w:rFonts w:hint="eastAsia" w:ascii="仿宋_GB2312" w:hAnsi="仿宋_GB2312" w:cs="仿宋_GB2312"/>
          <w:color w:val="000000"/>
          <w:kern w:val="60"/>
          <w:sz w:val="32"/>
          <w:szCs w:val="32"/>
          <w:highlight w:val="yellow"/>
          <w:lang w:eastAsia="zh-CN"/>
        </w:rPr>
        <w:t>25%，</w:t>
      </w:r>
      <w:r>
        <w:rPr>
          <w:rFonts w:hint="eastAsia" w:ascii="仿宋_GB2312" w:hAnsi="仿宋_GB2312" w:cs="仿宋_GB2312"/>
          <w:color w:val="000000"/>
          <w:kern w:val="60"/>
          <w:sz w:val="32"/>
          <w:szCs w:val="32"/>
          <w:lang w:eastAsia="zh-CN"/>
        </w:rPr>
        <w:t>使部门联合抽查成为日常监管的主要方式，切实压缩涉企检查数量，不断减少对企业正常经营活动的干扰。</w:t>
      </w:r>
      <w:r>
        <w:rPr>
          <w:rFonts w:hint="eastAsia" w:ascii="楷体_GB2312" w:hAnsi="楷体_GB2312" w:eastAsia="楷体_GB2312" w:cs="楷体_GB2312"/>
          <w:color w:val="000000"/>
          <w:kern w:val="60"/>
          <w:sz w:val="32"/>
          <w:szCs w:val="32"/>
          <w:lang w:eastAsia="zh-CN"/>
        </w:rPr>
        <w:t>（责任单位：各县区各有关部门；完成时限：</w:t>
      </w:r>
      <w:r>
        <w:rPr>
          <w:rFonts w:hint="eastAsia" w:ascii="楷体_GB2312" w:hAnsi="楷体_GB2312" w:eastAsia="楷体_GB2312" w:cs="楷体_GB2312"/>
          <w:color w:val="000000"/>
          <w:kern w:val="60"/>
          <w:sz w:val="32"/>
          <w:szCs w:val="32"/>
          <w:lang w:val="en-US" w:eastAsia="zh-CN"/>
        </w:rPr>
        <w:t>全年</w:t>
      </w:r>
      <w:r>
        <w:rPr>
          <w:rFonts w:hint="eastAsia" w:ascii="楷体_GB2312" w:hAnsi="楷体_GB2312" w:eastAsia="楷体_GB2312" w:cs="楷体_GB2312"/>
          <w:color w:val="000000"/>
          <w:kern w:val="6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color w:val="000000"/>
          <w:kern w:val="60"/>
          <w:sz w:val="32"/>
          <w:szCs w:val="32"/>
          <w:lang w:eastAsia="zh-CN"/>
        </w:rPr>
      </w:pPr>
      <w:r>
        <w:rPr>
          <w:rFonts w:hint="eastAsia" w:ascii="楷体_GB2312" w:hAnsi="楷体_GB2312" w:eastAsia="楷体_GB2312" w:cs="楷体_GB2312"/>
          <w:b/>
          <w:bCs/>
          <w:color w:val="000000"/>
          <w:kern w:val="60"/>
          <w:sz w:val="32"/>
          <w:szCs w:val="32"/>
          <w:lang w:eastAsia="zh-CN"/>
        </w:rPr>
        <w:t>（三）提升监管效能。</w:t>
      </w:r>
      <w:r>
        <w:rPr>
          <w:rFonts w:hint="eastAsia" w:ascii="仿宋_GB2312" w:hAnsi="仿宋_GB2312" w:eastAsia="仿宋_GB2312" w:cs="仿宋_GB2312"/>
          <w:snapToGrid w:val="0"/>
          <w:sz w:val="32"/>
          <w:szCs w:val="32"/>
        </w:rPr>
        <w:t>各</w:t>
      </w:r>
      <w:r>
        <w:rPr>
          <w:rFonts w:hint="eastAsia" w:ascii="仿宋_GB2312" w:hAnsi="仿宋_GB2312" w:cs="仿宋_GB2312"/>
          <w:snapToGrid w:val="0"/>
          <w:sz w:val="32"/>
          <w:szCs w:val="32"/>
          <w:lang w:eastAsia="zh-CN"/>
        </w:rPr>
        <w:t>县区</w:t>
      </w:r>
      <w:r>
        <w:rPr>
          <w:rFonts w:hint="eastAsia" w:ascii="仿宋_GB2312" w:hAnsi="仿宋_GB2312" w:eastAsia="仿宋_GB2312" w:cs="仿宋_GB2312"/>
          <w:snapToGrid w:val="0"/>
          <w:sz w:val="32"/>
          <w:szCs w:val="32"/>
        </w:rPr>
        <w:t>各部门要积极推进“双随机、一公开”监管与企业信用风险分级分类</w:t>
      </w:r>
      <w:r>
        <w:rPr>
          <w:rFonts w:hint="eastAsia" w:ascii="仿宋_GB2312" w:hAnsi="仿宋_GB2312" w:cs="仿宋_GB2312"/>
          <w:snapToGrid w:val="0"/>
          <w:sz w:val="32"/>
          <w:szCs w:val="32"/>
          <w:lang w:eastAsia="zh-CN"/>
        </w:rPr>
        <w:t>深度融合</w:t>
      </w:r>
      <w:r>
        <w:rPr>
          <w:rFonts w:hint="eastAsia" w:ascii="仿宋_GB2312" w:hAnsi="仿宋_GB2312" w:eastAsia="仿宋_GB2312" w:cs="仿宋_GB2312"/>
          <w:snapToGrid w:val="0"/>
          <w:sz w:val="32"/>
          <w:szCs w:val="32"/>
        </w:rPr>
        <w:t>，以制定年度随机抽查计划为抓手，</w:t>
      </w:r>
      <w:r>
        <w:rPr>
          <w:rFonts w:hint="eastAsia" w:ascii="仿宋_GB2312" w:hAnsi="仿宋_GB2312" w:cs="仿宋_GB2312"/>
          <w:snapToGrid w:val="0"/>
          <w:sz w:val="32"/>
          <w:szCs w:val="32"/>
          <w:lang w:eastAsia="zh-CN"/>
        </w:rPr>
        <w:t>深入开展</w:t>
      </w:r>
      <w:r>
        <w:rPr>
          <w:rFonts w:hint="eastAsia" w:ascii="仿宋_GB2312" w:hAnsi="仿宋_GB2312" w:eastAsia="仿宋_GB2312" w:cs="仿宋_GB2312"/>
          <w:snapToGrid w:val="0"/>
          <w:sz w:val="32"/>
          <w:szCs w:val="32"/>
        </w:rPr>
        <w:t>企业信用风险</w:t>
      </w:r>
      <w:r>
        <w:rPr>
          <w:rFonts w:hint="eastAsia" w:ascii="仿宋_GB2312" w:hAnsi="仿宋_GB2312" w:cs="仿宋_GB2312"/>
          <w:snapToGrid w:val="0"/>
          <w:sz w:val="32"/>
          <w:szCs w:val="32"/>
          <w:lang w:eastAsia="zh-CN"/>
        </w:rPr>
        <w:t>差异化随机抽查</w:t>
      </w:r>
      <w:r>
        <w:rPr>
          <w:rFonts w:hint="eastAsia" w:ascii="仿宋_GB2312" w:hAnsi="仿宋_GB2312" w:eastAsia="仿宋_GB2312" w:cs="仿宋_GB2312"/>
          <w:snapToGrid w:val="0"/>
          <w:sz w:val="32"/>
          <w:szCs w:val="32"/>
        </w:rPr>
        <w:t>，</w:t>
      </w:r>
      <w:r>
        <w:rPr>
          <w:rFonts w:hint="eastAsia" w:ascii="仿宋_GB2312" w:hAnsi="仿宋_GB2312" w:cs="仿宋_GB2312"/>
          <w:snapToGrid w:val="0"/>
          <w:sz w:val="32"/>
          <w:szCs w:val="32"/>
          <w:lang w:eastAsia="zh-CN"/>
        </w:rPr>
        <w:t>在</w:t>
      </w:r>
      <w:r>
        <w:rPr>
          <w:rFonts w:hint="eastAsia" w:ascii="仿宋_GB2312" w:hAnsi="仿宋_GB2312" w:eastAsia="仿宋_GB2312" w:cs="仿宋_GB2312"/>
          <w:snapToGrid w:val="0"/>
          <w:sz w:val="32"/>
          <w:szCs w:val="32"/>
        </w:rPr>
        <w:t>运用信用风险分级分类开展的抽查次数占抽查企业总次数的比例不低于</w:t>
      </w:r>
      <w:r>
        <w:rPr>
          <w:rFonts w:hint="eastAsia" w:ascii="仿宋_GB2312" w:hAnsi="仿宋_GB2312" w:eastAsia="仿宋_GB2312" w:cs="仿宋_GB2312"/>
          <w:snapToGrid w:val="0"/>
          <w:sz w:val="32"/>
          <w:szCs w:val="32"/>
          <w:highlight w:val="yellow"/>
        </w:rPr>
        <w:t>8</w:t>
      </w:r>
      <w:r>
        <w:rPr>
          <w:rFonts w:hint="eastAsia" w:ascii="仿宋_GB2312" w:hAnsi="仿宋_GB2312" w:cs="仿宋_GB2312"/>
          <w:snapToGrid w:val="0"/>
          <w:sz w:val="32"/>
          <w:szCs w:val="32"/>
          <w:highlight w:val="yellow"/>
          <w:lang w:val="en-US" w:eastAsia="zh-CN"/>
        </w:rPr>
        <w:t>5</w:t>
      </w:r>
      <w:r>
        <w:rPr>
          <w:rFonts w:hint="eastAsia" w:ascii="仿宋_GB2312" w:hAnsi="仿宋_GB2312" w:eastAsia="仿宋_GB2312" w:cs="仿宋_GB2312"/>
          <w:snapToGrid w:val="0"/>
          <w:sz w:val="32"/>
          <w:szCs w:val="32"/>
          <w:highlight w:val="yellow"/>
        </w:rPr>
        <w:t>%</w:t>
      </w:r>
      <w:r>
        <w:rPr>
          <w:rFonts w:hint="eastAsia" w:ascii="仿宋_GB2312" w:hAnsi="仿宋_GB2312" w:cs="仿宋_GB2312"/>
          <w:snapToGrid w:val="0"/>
          <w:sz w:val="32"/>
          <w:szCs w:val="32"/>
          <w:highlight w:val="none"/>
          <w:lang w:eastAsia="zh-CN"/>
        </w:rPr>
        <w:t>的基础上，努力实现“双随机、一公开”监管与企业信用风险分级分类结合常态化、全覆盖</w:t>
      </w:r>
      <w:r>
        <w:rPr>
          <w:rFonts w:hint="eastAsia" w:ascii="仿宋_GB2312" w:hAnsi="仿宋_GB2312" w:eastAsia="仿宋_GB2312" w:cs="仿宋_GB2312"/>
          <w:snapToGrid w:val="0"/>
          <w:sz w:val="32"/>
          <w:szCs w:val="32"/>
        </w:rPr>
        <w:t>。</w:t>
      </w:r>
      <w:r>
        <w:rPr>
          <w:rFonts w:hint="eastAsia" w:ascii="仿宋_GB2312" w:hAnsi="仿宋_GB2312" w:cs="仿宋_GB2312"/>
          <w:snapToGrid w:val="0"/>
          <w:sz w:val="32"/>
          <w:szCs w:val="32"/>
          <w:lang w:eastAsia="zh-CN"/>
        </w:rPr>
        <w:t>各部门结合省级部门数据对接情况，进一步拓展行业、专业领域专有型信用风险分类结果在抽查工作中的应用，不断提高随机抽查的靶向性、精准性</w:t>
      </w:r>
      <w:r>
        <w:rPr>
          <w:rFonts w:hint="eastAsia" w:ascii="仿宋_GB2312" w:hAnsi="仿宋_GB2312" w:eastAsia="仿宋_GB2312" w:cs="仿宋_GB2312"/>
          <w:snapToGrid w:val="0"/>
          <w:sz w:val="32"/>
          <w:szCs w:val="32"/>
        </w:rPr>
        <w:t>。充分利用信息化手段，通过大数据分析、重点指标监测等手段，</w:t>
      </w:r>
      <w:r>
        <w:rPr>
          <w:rFonts w:hint="eastAsia" w:ascii="仿宋_GB2312" w:hAnsi="仿宋_GB2312" w:cs="仿宋_GB2312"/>
          <w:snapToGrid w:val="0"/>
          <w:sz w:val="32"/>
          <w:szCs w:val="32"/>
          <w:lang w:eastAsia="zh-CN"/>
        </w:rPr>
        <w:t>强化</w:t>
      </w:r>
      <w:r>
        <w:rPr>
          <w:rFonts w:hint="eastAsia" w:ascii="仿宋_GB2312" w:hAnsi="仿宋_GB2312" w:eastAsia="仿宋_GB2312" w:cs="仿宋_GB2312"/>
          <w:snapToGrid w:val="0"/>
          <w:sz w:val="32"/>
          <w:szCs w:val="32"/>
        </w:rPr>
        <w:t>企业信用风险监测预警，</w:t>
      </w:r>
      <w:r>
        <w:rPr>
          <w:rFonts w:hint="eastAsia" w:ascii="仿宋_GB2312" w:hAnsi="仿宋_GB2312" w:cs="仿宋_GB2312"/>
          <w:snapToGrid w:val="0"/>
          <w:sz w:val="32"/>
          <w:szCs w:val="32"/>
          <w:lang w:eastAsia="zh-CN"/>
        </w:rPr>
        <w:t>推动监管关口前移，</w:t>
      </w:r>
      <w:r>
        <w:rPr>
          <w:rFonts w:hint="eastAsia" w:ascii="仿宋_GB2312" w:hAnsi="仿宋_GB2312" w:eastAsia="仿宋_GB2312" w:cs="仿宋_GB2312"/>
          <w:snapToGrid w:val="0"/>
          <w:sz w:val="32"/>
          <w:szCs w:val="32"/>
        </w:rPr>
        <w:t>在预判式监管上</w:t>
      </w:r>
      <w:r>
        <w:rPr>
          <w:rFonts w:hint="eastAsia" w:ascii="仿宋_GB2312" w:hAnsi="仿宋_GB2312" w:cs="仿宋_GB2312"/>
          <w:snapToGrid w:val="0"/>
          <w:sz w:val="32"/>
          <w:szCs w:val="32"/>
          <w:lang w:eastAsia="zh-CN"/>
        </w:rPr>
        <w:t>创新</w:t>
      </w:r>
      <w:r>
        <w:rPr>
          <w:rFonts w:hint="eastAsia" w:ascii="仿宋_GB2312" w:hAnsi="仿宋_GB2312" w:eastAsia="仿宋_GB2312" w:cs="仿宋_GB2312"/>
          <w:snapToGrid w:val="0"/>
          <w:sz w:val="32"/>
          <w:szCs w:val="32"/>
        </w:rPr>
        <w:t>突破。</w:t>
      </w:r>
      <w:r>
        <w:rPr>
          <w:rFonts w:hint="eastAsia" w:ascii="楷体_GB2312" w:hAnsi="楷体_GB2312" w:eastAsia="楷体_GB2312" w:cs="楷体_GB2312"/>
          <w:color w:val="000000"/>
          <w:kern w:val="60"/>
          <w:sz w:val="32"/>
          <w:szCs w:val="32"/>
          <w:lang w:eastAsia="zh-CN"/>
        </w:rPr>
        <w:t>（责任单位：各级各有关部门，完成时限：全年）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color w:val="000000"/>
          <w:kern w:val="60"/>
          <w:sz w:val="32"/>
          <w:szCs w:val="32"/>
          <w:lang w:eastAsia="zh-CN"/>
        </w:rPr>
      </w:pPr>
      <w:r>
        <w:rPr>
          <w:rFonts w:hint="eastAsia" w:ascii="楷体_GB2312" w:hAnsi="楷体_GB2312" w:eastAsia="楷体_GB2312" w:cs="楷体_GB2312"/>
          <w:b/>
          <w:bCs/>
          <w:color w:val="000000"/>
          <w:kern w:val="60"/>
          <w:sz w:val="32"/>
          <w:szCs w:val="32"/>
          <w:lang w:eastAsia="zh-CN"/>
        </w:rPr>
        <w:t>（四）规范工作程序。</w:t>
      </w:r>
      <w:r>
        <w:rPr>
          <w:rFonts w:hint="eastAsia" w:ascii="仿宋_GB2312" w:hAnsi="仿宋_GB2312" w:eastAsia="仿宋_GB2312" w:cs="仿宋_GB2312"/>
          <w:color w:val="000000"/>
          <w:kern w:val="60"/>
          <w:sz w:val="32"/>
          <w:szCs w:val="32"/>
        </w:rPr>
        <w:t>各</w:t>
      </w:r>
      <w:r>
        <w:rPr>
          <w:rFonts w:hint="eastAsia" w:ascii="仿宋_GB2312" w:hAnsi="仿宋_GB2312" w:cs="仿宋_GB2312"/>
          <w:color w:val="000000"/>
          <w:kern w:val="60"/>
          <w:sz w:val="32"/>
          <w:szCs w:val="32"/>
          <w:lang w:eastAsia="zh-CN"/>
        </w:rPr>
        <w:t>县区</w:t>
      </w:r>
      <w:r>
        <w:rPr>
          <w:rFonts w:hint="eastAsia" w:ascii="仿宋_GB2312" w:hAnsi="仿宋_GB2312" w:eastAsia="仿宋_GB2312" w:cs="仿宋_GB2312"/>
          <w:color w:val="000000"/>
          <w:kern w:val="60"/>
          <w:sz w:val="32"/>
          <w:szCs w:val="32"/>
        </w:rPr>
        <w:t>各部门要</w:t>
      </w:r>
      <w:r>
        <w:rPr>
          <w:rFonts w:hint="eastAsia" w:ascii="仿宋_GB2312" w:hAnsi="仿宋_GB2312" w:eastAsia="仿宋_GB2312" w:cs="仿宋_GB2312"/>
          <w:color w:val="000000"/>
          <w:kern w:val="60"/>
          <w:sz w:val="32"/>
          <w:szCs w:val="32"/>
          <w:lang w:eastAsia="zh-CN"/>
        </w:rPr>
        <w:t>严格规范随机抽查工作程序，提高“双随机、一公开”监管规范化、标准化水平。严格</w:t>
      </w:r>
      <w:r>
        <w:rPr>
          <w:rFonts w:hint="eastAsia" w:ascii="仿宋_GB2312" w:hAnsi="仿宋_GB2312" w:cs="仿宋_GB2312"/>
          <w:color w:val="000000"/>
          <w:kern w:val="60"/>
          <w:sz w:val="32"/>
          <w:szCs w:val="32"/>
          <w:lang w:eastAsia="zh-CN"/>
        </w:rPr>
        <w:t>执行</w:t>
      </w:r>
      <w:r>
        <w:rPr>
          <w:rFonts w:hint="eastAsia" w:ascii="仿宋_GB2312" w:hAnsi="仿宋_GB2312" w:eastAsia="仿宋_GB2312" w:cs="仿宋_GB2312"/>
          <w:color w:val="000000"/>
          <w:kern w:val="60"/>
          <w:sz w:val="32"/>
          <w:szCs w:val="32"/>
          <w:lang w:eastAsia="zh-CN"/>
        </w:rPr>
        <w:t>部门年度随机抽查计划，加</w:t>
      </w:r>
      <w:r>
        <w:rPr>
          <w:rFonts w:hint="eastAsia" w:ascii="仿宋_GB2312" w:hAnsi="仿宋_GB2312" w:cs="仿宋_GB2312"/>
          <w:color w:val="000000"/>
          <w:kern w:val="60"/>
          <w:sz w:val="32"/>
          <w:szCs w:val="32"/>
          <w:lang w:eastAsia="zh-CN"/>
        </w:rPr>
        <w:t>大</w:t>
      </w:r>
      <w:r>
        <w:rPr>
          <w:rFonts w:hint="eastAsia" w:ascii="仿宋_GB2312" w:hAnsi="仿宋_GB2312" w:eastAsia="仿宋_GB2312" w:cs="仿宋_GB2312"/>
          <w:color w:val="000000"/>
          <w:kern w:val="60"/>
          <w:sz w:val="32"/>
          <w:szCs w:val="32"/>
          <w:lang w:eastAsia="zh-CN"/>
        </w:rPr>
        <w:t>组织随机抽查前的业务培训力度，提升抽查效果；年度计划、实施方案、抽查结果及后续处理结果要及时向社会公开。调整年度抽查计划必须严格履行相关工作程序，调整后的年度抽查计划要及时向社会公开。健全随机抽查后续处置机制，规范问题线索的转办、移送等工作，</w:t>
      </w:r>
      <w:r>
        <w:rPr>
          <w:rFonts w:hint="eastAsia" w:ascii="仿宋_GB2312" w:hAnsi="仿宋_GB2312" w:cs="仿宋_GB2312"/>
          <w:color w:val="000000"/>
          <w:kern w:val="60"/>
          <w:sz w:val="32"/>
          <w:szCs w:val="32"/>
          <w:lang w:eastAsia="zh-CN"/>
        </w:rPr>
        <w:t>对抽查发现的各类问题，要按照“谁审批、谁监管，谁主管、谁监管”和“谁管辖、谁负责”的原则做好后续监管衔接，</w:t>
      </w:r>
      <w:r>
        <w:rPr>
          <w:rFonts w:hint="eastAsia" w:ascii="仿宋_GB2312" w:hAnsi="仿宋_GB2312" w:eastAsia="仿宋_GB2312" w:cs="仿宋_GB2312"/>
          <w:color w:val="000000"/>
          <w:kern w:val="60"/>
          <w:sz w:val="32"/>
          <w:szCs w:val="32"/>
          <w:lang w:eastAsia="zh-CN"/>
        </w:rPr>
        <w:t>依法定程序及时移交有处置权限的机构和相关部门，</w:t>
      </w:r>
      <w:r>
        <w:rPr>
          <w:rFonts w:hint="eastAsia" w:ascii="仿宋_GB2312" w:hAnsi="仿宋_GB2312" w:cs="仿宋_GB2312"/>
          <w:color w:val="000000"/>
          <w:kern w:val="60"/>
          <w:sz w:val="32"/>
          <w:szCs w:val="32"/>
          <w:lang w:eastAsia="zh-CN"/>
        </w:rPr>
        <w:t>依法加大惩处力度，</w:t>
      </w:r>
      <w:r>
        <w:rPr>
          <w:rFonts w:hint="eastAsia" w:ascii="仿宋_GB2312" w:hAnsi="仿宋_GB2312" w:eastAsia="仿宋_GB2312" w:cs="仿宋_GB2312"/>
          <w:color w:val="000000"/>
          <w:kern w:val="60"/>
          <w:sz w:val="32"/>
          <w:szCs w:val="32"/>
          <w:lang w:eastAsia="zh-CN"/>
        </w:rPr>
        <w:t>涉嫌犯罪的及时移送司法机关，实现监管闭环。加强</w:t>
      </w:r>
      <w:r>
        <w:rPr>
          <w:rFonts w:hint="eastAsia" w:ascii="仿宋_GB2312" w:hAnsi="仿宋_GB2312" w:cs="仿宋_GB2312"/>
          <w:color w:val="000000"/>
          <w:kern w:val="60"/>
          <w:sz w:val="32"/>
          <w:szCs w:val="32"/>
          <w:lang w:eastAsia="zh-CN"/>
        </w:rPr>
        <w:t>与信用监管的衔接</w:t>
      </w:r>
      <w:r>
        <w:rPr>
          <w:rFonts w:hint="eastAsia" w:ascii="仿宋_GB2312" w:hAnsi="仿宋_GB2312" w:eastAsia="仿宋_GB2312" w:cs="仿宋_GB2312"/>
          <w:color w:val="000000"/>
          <w:kern w:val="60"/>
          <w:sz w:val="32"/>
          <w:szCs w:val="32"/>
          <w:lang w:eastAsia="zh-CN"/>
        </w:rPr>
        <w:t>，加大对抽查发现的违法失信行为的信用惩戒力度，实施联合惩戒，增强随机抽查的震慑力，提升市场主体诚信守法经营自律意识，推动构建企业自律、行业自治、政府监管、社会监督的多元化共治格局。</w:t>
      </w:r>
      <w:r>
        <w:rPr>
          <w:rFonts w:hint="eastAsia" w:ascii="楷体_GB2312" w:hAnsi="楷体_GB2312" w:eastAsia="楷体_GB2312" w:cs="楷体_GB2312"/>
          <w:color w:val="000000"/>
          <w:kern w:val="60"/>
          <w:sz w:val="32"/>
          <w:szCs w:val="32"/>
          <w:lang w:eastAsia="zh-CN"/>
        </w:rPr>
        <w:t>（责任单位：各县区各有关部门，完成时限：全年）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color w:val="000000"/>
          <w:kern w:val="60"/>
          <w:sz w:val="32"/>
          <w:szCs w:val="32"/>
          <w:lang w:eastAsia="zh-CN"/>
        </w:rPr>
      </w:pPr>
      <w:r>
        <w:rPr>
          <w:rFonts w:hint="eastAsia" w:ascii="楷体_GB2312" w:hAnsi="楷体_GB2312" w:eastAsia="楷体_GB2312" w:cs="楷体_GB2312"/>
          <w:b/>
          <w:bCs/>
          <w:color w:val="000000"/>
          <w:kern w:val="60"/>
          <w:sz w:val="32"/>
          <w:szCs w:val="32"/>
          <w:lang w:eastAsia="zh-CN"/>
        </w:rPr>
        <w:t>（五）做好宣传培训。</w:t>
      </w:r>
      <w:r>
        <w:rPr>
          <w:rFonts w:hint="eastAsia" w:ascii="仿宋_GB2312" w:hAnsi="仿宋_GB2312" w:eastAsia="仿宋_GB2312" w:cs="仿宋_GB2312"/>
          <w:color w:val="000000"/>
          <w:kern w:val="60"/>
          <w:sz w:val="32"/>
          <w:szCs w:val="32"/>
          <w:lang w:eastAsia="zh-CN"/>
        </w:rPr>
        <w:t>各</w:t>
      </w:r>
      <w:r>
        <w:rPr>
          <w:rFonts w:hint="eastAsia" w:ascii="仿宋_GB2312" w:hAnsi="仿宋_GB2312" w:cs="仿宋_GB2312"/>
          <w:color w:val="000000"/>
          <w:kern w:val="60"/>
          <w:sz w:val="32"/>
          <w:szCs w:val="32"/>
          <w:lang w:eastAsia="zh-CN"/>
        </w:rPr>
        <w:t>县区</w:t>
      </w:r>
      <w:r>
        <w:rPr>
          <w:rFonts w:hint="eastAsia" w:ascii="仿宋_GB2312" w:hAnsi="仿宋_GB2312" w:eastAsia="仿宋_GB2312" w:cs="仿宋_GB2312"/>
          <w:color w:val="000000"/>
          <w:kern w:val="60"/>
          <w:sz w:val="32"/>
          <w:szCs w:val="32"/>
          <w:lang w:eastAsia="zh-CN"/>
        </w:rPr>
        <w:t>各部门要认真总结随机抽查工作经验，</w:t>
      </w:r>
      <w:r>
        <w:rPr>
          <w:rFonts w:hint="eastAsia" w:ascii="仿宋_GB2312" w:hAnsi="仿宋_GB2312" w:cs="仿宋_GB2312"/>
          <w:color w:val="000000"/>
          <w:kern w:val="60"/>
          <w:sz w:val="32"/>
          <w:szCs w:val="32"/>
          <w:lang w:eastAsia="zh-CN"/>
        </w:rPr>
        <w:t>强化基础促规范，谋划亮点促提升，</w:t>
      </w:r>
      <w:r>
        <w:rPr>
          <w:rFonts w:hint="eastAsia" w:ascii="仿宋_GB2312" w:hAnsi="仿宋_GB2312" w:eastAsia="仿宋_GB2312" w:cs="仿宋_GB2312"/>
          <w:color w:val="000000"/>
          <w:kern w:val="60"/>
          <w:sz w:val="32"/>
          <w:szCs w:val="32"/>
          <w:lang w:eastAsia="zh-CN"/>
        </w:rPr>
        <w:t>加大宣传力度，通过新闻媒体、广播电视、官方网站等方式加强宣传报道，</w:t>
      </w:r>
      <w:r>
        <w:rPr>
          <w:rFonts w:hint="eastAsia" w:ascii="仿宋_GB2312" w:hAnsi="仿宋_GB2312" w:cs="仿宋_GB2312"/>
          <w:color w:val="000000"/>
          <w:kern w:val="60"/>
          <w:sz w:val="32"/>
          <w:szCs w:val="32"/>
          <w:lang w:eastAsia="zh-CN"/>
        </w:rPr>
        <w:t>积极开展“服务式”监管</w:t>
      </w:r>
      <w:r>
        <w:rPr>
          <w:rFonts w:hint="eastAsia" w:ascii="仿宋_GB2312" w:hAnsi="仿宋_GB2312" w:eastAsia="仿宋_GB2312" w:cs="仿宋_GB2312"/>
          <w:color w:val="000000"/>
          <w:kern w:val="60"/>
          <w:sz w:val="32"/>
          <w:szCs w:val="32"/>
          <w:lang w:eastAsia="zh-CN"/>
        </w:rPr>
        <w:t>，在实地检查中宣讲政策</w:t>
      </w:r>
      <w:r>
        <w:rPr>
          <w:rFonts w:hint="eastAsia" w:ascii="仿宋_GB2312" w:hAnsi="仿宋_GB2312" w:cs="仿宋_GB2312"/>
          <w:color w:val="000000"/>
          <w:kern w:val="60"/>
          <w:sz w:val="32"/>
          <w:szCs w:val="32"/>
          <w:lang w:eastAsia="zh-CN"/>
        </w:rPr>
        <w:t>，</w:t>
      </w:r>
      <w:r>
        <w:rPr>
          <w:rFonts w:hint="eastAsia" w:ascii="仿宋_GB2312" w:hAnsi="仿宋_GB2312" w:eastAsia="仿宋_GB2312" w:cs="仿宋_GB2312"/>
          <w:color w:val="000000"/>
          <w:kern w:val="60"/>
          <w:sz w:val="32"/>
          <w:szCs w:val="32"/>
          <w:lang w:eastAsia="zh-CN"/>
        </w:rPr>
        <w:t>不断增强企业、社会对双随机抽查监管方式的认知度，提升“双随机、一公开”监管的社会影响力和公众知晓度。各</w:t>
      </w:r>
      <w:r>
        <w:rPr>
          <w:rFonts w:hint="eastAsia" w:ascii="仿宋_GB2312" w:hAnsi="仿宋_GB2312" w:cs="仿宋_GB2312"/>
          <w:color w:val="000000"/>
          <w:kern w:val="60"/>
          <w:sz w:val="32"/>
          <w:szCs w:val="32"/>
          <w:lang w:eastAsia="zh-CN"/>
        </w:rPr>
        <w:t>县区</w:t>
      </w:r>
      <w:r>
        <w:rPr>
          <w:rFonts w:hint="eastAsia" w:ascii="仿宋_GB2312" w:hAnsi="仿宋_GB2312" w:eastAsia="仿宋_GB2312" w:cs="仿宋_GB2312"/>
          <w:color w:val="000000"/>
          <w:kern w:val="60"/>
          <w:sz w:val="32"/>
          <w:szCs w:val="32"/>
          <w:lang w:eastAsia="zh-CN"/>
        </w:rPr>
        <w:t>各部门要将好经验、好做法固化为制度机制</w:t>
      </w:r>
      <w:r>
        <w:rPr>
          <w:rFonts w:hint="eastAsia" w:ascii="仿宋_GB2312" w:hAnsi="仿宋_GB2312" w:cs="仿宋_GB2312"/>
          <w:color w:val="000000"/>
          <w:kern w:val="60"/>
          <w:sz w:val="32"/>
          <w:szCs w:val="32"/>
          <w:lang w:eastAsia="zh-CN"/>
        </w:rPr>
        <w:t>并做好推广</w:t>
      </w:r>
      <w:r>
        <w:rPr>
          <w:rFonts w:hint="eastAsia" w:ascii="仿宋_GB2312" w:hAnsi="仿宋_GB2312" w:eastAsia="仿宋_GB2312" w:cs="仿宋_GB2312"/>
          <w:color w:val="000000"/>
          <w:kern w:val="60"/>
          <w:sz w:val="32"/>
          <w:szCs w:val="32"/>
          <w:lang w:eastAsia="zh-CN"/>
        </w:rPr>
        <w:t>，不断提升“双随机、一公开”监管整体水平。要常态化开展随机抽查工作培训，加强对执法人员的业务培训和管理人员的</w:t>
      </w:r>
      <w:r>
        <w:rPr>
          <w:rFonts w:hint="eastAsia" w:ascii="仿宋_GB2312" w:hAnsi="仿宋_GB2312" w:cs="仿宋_GB2312"/>
          <w:color w:val="000000"/>
          <w:kern w:val="60"/>
          <w:sz w:val="32"/>
          <w:szCs w:val="32"/>
          <w:lang w:eastAsia="zh-CN"/>
        </w:rPr>
        <w:t>平台</w:t>
      </w:r>
      <w:r>
        <w:rPr>
          <w:rFonts w:hint="eastAsia" w:ascii="仿宋_GB2312" w:hAnsi="仿宋_GB2312" w:eastAsia="仿宋_GB2312" w:cs="仿宋_GB2312"/>
          <w:color w:val="000000"/>
          <w:kern w:val="60"/>
          <w:sz w:val="32"/>
          <w:szCs w:val="32"/>
          <w:lang w:eastAsia="zh-CN"/>
        </w:rPr>
        <w:t>使用培训，提高基层执法人员综合素质和执法能力，</w:t>
      </w:r>
      <w:r>
        <w:rPr>
          <w:rFonts w:hint="eastAsia" w:ascii="仿宋_GB2312" w:hAnsi="仿宋_GB2312" w:cs="仿宋_GB2312"/>
          <w:color w:val="000000"/>
          <w:kern w:val="60"/>
          <w:sz w:val="32"/>
          <w:szCs w:val="32"/>
          <w:lang w:eastAsia="zh-CN"/>
        </w:rPr>
        <w:t>各县区各有关业务条线</w:t>
      </w:r>
      <w:r>
        <w:rPr>
          <w:rFonts w:hint="eastAsia" w:ascii="仿宋_GB2312" w:hAnsi="仿宋_GB2312" w:eastAsia="仿宋_GB2312" w:cs="仿宋_GB2312"/>
          <w:color w:val="000000"/>
          <w:kern w:val="60"/>
          <w:sz w:val="32"/>
          <w:szCs w:val="32"/>
          <w:lang w:eastAsia="zh-CN"/>
        </w:rPr>
        <w:t>要加大对乡镇综合执法机构的工作指导和业务培训，有序推进乡镇综合执法机构开展抽查，实现抽查工作规范有序、抽查结果认定统一。</w:t>
      </w:r>
      <w:r>
        <w:rPr>
          <w:rFonts w:hint="eastAsia" w:ascii="楷体_GB2312" w:hAnsi="楷体_GB2312" w:eastAsia="楷体_GB2312" w:cs="楷体_GB2312"/>
          <w:color w:val="000000"/>
          <w:kern w:val="60"/>
          <w:sz w:val="32"/>
          <w:szCs w:val="32"/>
          <w:lang w:eastAsia="zh-CN"/>
        </w:rPr>
        <w:t>（责任单位：各县区各有关部门，完成时限：全年）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color w:val="000000"/>
          <w:kern w:val="60"/>
          <w:sz w:val="32"/>
          <w:szCs w:val="32"/>
        </w:rPr>
      </w:pPr>
      <w:r>
        <w:rPr>
          <w:rFonts w:hint="eastAsia" w:ascii="黑体" w:hAnsi="黑体" w:eastAsia="黑体" w:cs="黑体"/>
          <w:color w:val="000000"/>
          <w:kern w:val="60"/>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spacing w:val="-6"/>
          <w:kern w:val="60"/>
          <w:sz w:val="32"/>
          <w:szCs w:val="32"/>
        </w:rPr>
      </w:pPr>
      <w:r>
        <w:rPr>
          <w:rFonts w:hint="eastAsia" w:ascii="楷体_GB2312" w:hAnsi="楷体_GB2312" w:eastAsia="楷体_GB2312" w:cs="楷体_GB2312"/>
          <w:b/>
          <w:bCs/>
          <w:color w:val="000000"/>
          <w:kern w:val="60"/>
          <w:sz w:val="32"/>
          <w:szCs w:val="32"/>
          <w:lang w:eastAsia="zh-CN"/>
        </w:rPr>
        <w:t>（一）提升工作站位，强化组织领导。</w:t>
      </w:r>
      <w:r>
        <w:rPr>
          <w:rFonts w:hint="eastAsia" w:ascii="仿宋_GB2312" w:hAnsi="仿宋_GB2312" w:eastAsia="仿宋_GB2312" w:cs="仿宋_GB2312"/>
          <w:color w:val="000000"/>
          <w:kern w:val="60"/>
          <w:sz w:val="32"/>
          <w:szCs w:val="32"/>
        </w:rPr>
        <w:t>各</w:t>
      </w:r>
      <w:r>
        <w:rPr>
          <w:rFonts w:hint="eastAsia" w:ascii="仿宋_GB2312" w:hAnsi="仿宋_GB2312" w:cs="仿宋_GB2312"/>
          <w:color w:val="000000"/>
          <w:kern w:val="60"/>
          <w:sz w:val="32"/>
          <w:szCs w:val="32"/>
          <w:lang w:eastAsia="zh-CN"/>
        </w:rPr>
        <w:t>县区</w:t>
      </w:r>
      <w:r>
        <w:rPr>
          <w:rFonts w:hint="eastAsia" w:ascii="仿宋_GB2312" w:hAnsi="仿宋_GB2312" w:eastAsia="仿宋_GB2312" w:cs="仿宋_GB2312"/>
          <w:color w:val="000000"/>
          <w:kern w:val="60"/>
          <w:sz w:val="32"/>
          <w:szCs w:val="32"/>
        </w:rPr>
        <w:t>各部门要站</w:t>
      </w:r>
      <w:r>
        <w:rPr>
          <w:rFonts w:hint="eastAsia" w:ascii="仿宋_GB2312" w:hAnsi="仿宋_GB2312" w:eastAsia="仿宋_GB2312" w:cs="仿宋_GB2312"/>
          <w:color w:val="auto"/>
          <w:kern w:val="60"/>
          <w:sz w:val="32"/>
          <w:szCs w:val="32"/>
        </w:rPr>
        <w:t>在</w:t>
      </w:r>
      <w:r>
        <w:rPr>
          <w:rFonts w:hint="eastAsia" w:ascii="仿宋_GB2312" w:hAnsi="仿宋_GB2312" w:cs="仿宋_GB2312"/>
          <w:color w:val="auto"/>
          <w:kern w:val="60"/>
          <w:sz w:val="32"/>
          <w:szCs w:val="32"/>
          <w:lang w:eastAsia="zh-CN"/>
        </w:rPr>
        <w:t>推动全市经济高质量发展</w:t>
      </w:r>
      <w:r>
        <w:rPr>
          <w:rFonts w:hint="eastAsia" w:ascii="仿宋_GB2312" w:hAnsi="仿宋_GB2312" w:eastAsia="仿宋_GB2312" w:cs="仿宋_GB2312"/>
          <w:color w:val="auto"/>
          <w:kern w:val="60"/>
          <w:sz w:val="32"/>
          <w:szCs w:val="32"/>
        </w:rPr>
        <w:t>的高度</w:t>
      </w:r>
      <w:r>
        <w:rPr>
          <w:rFonts w:hint="eastAsia" w:ascii="仿宋_GB2312" w:hAnsi="仿宋_GB2312" w:eastAsia="仿宋_GB2312" w:cs="仿宋_GB2312"/>
          <w:color w:val="000000"/>
          <w:kern w:val="60"/>
          <w:sz w:val="32"/>
          <w:szCs w:val="32"/>
        </w:rPr>
        <w:t>，充分认识“双随机、一公开”监管对于构建新型监管机制、提升监管效能、优化营商环境的重要作用，进一步加强组织领导和统筹协调，</w:t>
      </w:r>
      <w:r>
        <w:rPr>
          <w:rFonts w:hint="eastAsia" w:ascii="仿宋_GB2312" w:hAnsi="仿宋_GB2312" w:cs="仿宋_GB2312"/>
          <w:color w:val="000000"/>
          <w:kern w:val="60"/>
          <w:sz w:val="32"/>
          <w:szCs w:val="32"/>
          <w:lang w:eastAsia="zh-CN"/>
        </w:rPr>
        <w:t>健全</w:t>
      </w:r>
      <w:r>
        <w:rPr>
          <w:rFonts w:hint="eastAsia" w:ascii="仿宋_GB2312" w:hAnsi="仿宋_GB2312" w:eastAsia="仿宋_GB2312" w:cs="仿宋_GB2312"/>
          <w:color w:val="000000"/>
          <w:kern w:val="60"/>
          <w:sz w:val="32"/>
          <w:szCs w:val="32"/>
        </w:rPr>
        <w:t>工作制度和运行机制，细化工作目标和推进举措，确保各项工作任务落到实处、取得实效，为</w:t>
      </w:r>
      <w:r>
        <w:rPr>
          <w:rFonts w:hint="eastAsia" w:ascii="仿宋_GB2312" w:hAnsi="仿宋_GB2312" w:eastAsia="仿宋_GB2312" w:cs="仿宋_GB2312"/>
          <w:color w:val="000000"/>
          <w:spacing w:val="-6"/>
          <w:kern w:val="60"/>
          <w:sz w:val="32"/>
          <w:szCs w:val="32"/>
        </w:rPr>
        <w:t>优化营商环境</w:t>
      </w:r>
      <w:r>
        <w:rPr>
          <w:rFonts w:hint="eastAsia" w:ascii="仿宋_GB2312" w:hAnsi="仿宋_GB2312" w:cs="仿宋_GB2312"/>
          <w:color w:val="000000"/>
          <w:spacing w:val="-6"/>
          <w:kern w:val="60"/>
          <w:sz w:val="32"/>
          <w:szCs w:val="32"/>
          <w:lang w:eastAsia="zh-CN"/>
        </w:rPr>
        <w:t>、推动经营主体高质量发展</w:t>
      </w:r>
      <w:r>
        <w:rPr>
          <w:rFonts w:hint="eastAsia" w:ascii="仿宋_GB2312" w:hAnsi="仿宋_GB2312" w:eastAsia="仿宋_GB2312" w:cs="仿宋_GB2312"/>
          <w:color w:val="000000"/>
          <w:spacing w:val="-6"/>
          <w:kern w:val="60"/>
          <w:sz w:val="32"/>
          <w:szCs w:val="32"/>
        </w:rPr>
        <w:t>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kern w:val="60"/>
          <w:sz w:val="32"/>
          <w:szCs w:val="32"/>
          <w:lang w:eastAsia="zh-CN"/>
        </w:rPr>
      </w:pPr>
      <w:r>
        <w:rPr>
          <w:rFonts w:hint="eastAsia" w:ascii="楷体_GB2312" w:hAnsi="楷体_GB2312" w:eastAsia="楷体_GB2312" w:cs="楷体_GB2312"/>
          <w:b/>
          <w:bCs/>
          <w:color w:val="000000"/>
          <w:kern w:val="60"/>
          <w:sz w:val="32"/>
          <w:szCs w:val="32"/>
          <w:lang w:eastAsia="zh-CN"/>
        </w:rPr>
        <w:t>（二）突出工作落实，强化责任担当。</w:t>
      </w:r>
      <w:r>
        <w:rPr>
          <w:rFonts w:hint="eastAsia" w:ascii="仿宋_GB2312" w:hAnsi="仿宋_GB2312" w:eastAsia="仿宋_GB2312" w:cs="仿宋_GB2312"/>
          <w:color w:val="000000"/>
          <w:kern w:val="60"/>
          <w:sz w:val="32"/>
          <w:szCs w:val="32"/>
        </w:rPr>
        <w:t>全</w:t>
      </w:r>
      <w:r>
        <w:rPr>
          <w:rFonts w:hint="eastAsia" w:ascii="仿宋_GB2312" w:hAnsi="仿宋_GB2312" w:eastAsia="仿宋_GB2312" w:cs="仿宋_GB2312"/>
          <w:color w:val="000000"/>
          <w:kern w:val="60"/>
          <w:sz w:val="32"/>
          <w:szCs w:val="32"/>
          <w:lang w:eastAsia="zh-CN"/>
        </w:rPr>
        <w:t>市</w:t>
      </w:r>
      <w:r>
        <w:rPr>
          <w:rFonts w:hint="eastAsia" w:ascii="仿宋_GB2312" w:hAnsi="仿宋_GB2312" w:eastAsia="仿宋_GB2312" w:cs="仿宋_GB2312"/>
          <w:color w:val="000000"/>
          <w:kern w:val="60"/>
          <w:sz w:val="32"/>
          <w:szCs w:val="32"/>
        </w:rPr>
        <w:t>各级市场监管部门要在本级政府的领导下，积极发挥好领导小组办公室的牵头抓总作用</w:t>
      </w:r>
      <w:r>
        <w:rPr>
          <w:rFonts w:hint="eastAsia" w:ascii="仿宋_GB2312" w:hAnsi="仿宋_GB2312" w:cs="仿宋_GB2312"/>
          <w:color w:val="000000"/>
          <w:kern w:val="60"/>
          <w:sz w:val="32"/>
          <w:szCs w:val="32"/>
          <w:lang w:eastAsia="zh-CN"/>
        </w:rPr>
        <w:t>，调动各方积极性，凝聚各方力量，持续在工作机制、组织协调、督导调度、推进落实上下功夫</w:t>
      </w:r>
      <w:r>
        <w:rPr>
          <w:rFonts w:hint="eastAsia" w:ascii="仿宋_GB2312" w:hAnsi="仿宋_GB2312" w:eastAsia="仿宋_GB2312" w:cs="仿宋_GB2312"/>
          <w:color w:val="000000"/>
          <w:kern w:val="60"/>
          <w:sz w:val="32"/>
          <w:szCs w:val="32"/>
        </w:rPr>
        <w:t>。各部门要认真落实主体责任，</w:t>
      </w:r>
      <w:r>
        <w:rPr>
          <w:rFonts w:hint="eastAsia" w:ascii="仿宋_GB2312" w:hAnsi="仿宋_GB2312" w:cs="仿宋_GB2312"/>
          <w:color w:val="000000"/>
          <w:kern w:val="60"/>
          <w:sz w:val="32"/>
          <w:szCs w:val="32"/>
          <w:lang w:eastAsia="zh-CN"/>
        </w:rPr>
        <w:t>打破惯性思维，强化大局意识，认真履职尽责，</w:t>
      </w:r>
      <w:r>
        <w:rPr>
          <w:rFonts w:hint="eastAsia" w:ascii="仿宋_GB2312" w:hAnsi="仿宋_GB2312" w:eastAsia="仿宋_GB2312" w:cs="仿宋_GB2312"/>
          <w:color w:val="000000"/>
          <w:kern w:val="60"/>
          <w:sz w:val="32"/>
          <w:szCs w:val="32"/>
        </w:rPr>
        <w:t>积极主动开展工作，做好对下级对口部门的</w:t>
      </w:r>
      <w:r>
        <w:rPr>
          <w:rFonts w:hint="eastAsia" w:ascii="仿宋_GB2312" w:hAnsi="仿宋_GB2312" w:cs="仿宋_GB2312"/>
          <w:color w:val="000000"/>
          <w:kern w:val="60"/>
          <w:sz w:val="32"/>
          <w:szCs w:val="32"/>
          <w:lang w:eastAsia="zh-CN"/>
        </w:rPr>
        <w:t>工作</w:t>
      </w:r>
      <w:r>
        <w:rPr>
          <w:rFonts w:hint="eastAsia" w:ascii="仿宋_GB2312" w:hAnsi="仿宋_GB2312" w:eastAsia="仿宋_GB2312" w:cs="仿宋_GB2312"/>
          <w:color w:val="000000"/>
          <w:kern w:val="60"/>
          <w:sz w:val="32"/>
          <w:szCs w:val="32"/>
        </w:rPr>
        <w:t>指导</w:t>
      </w:r>
      <w:r>
        <w:rPr>
          <w:rFonts w:hint="eastAsia" w:ascii="仿宋_GB2312" w:hAnsi="仿宋_GB2312" w:cs="仿宋_GB2312"/>
          <w:color w:val="000000"/>
          <w:kern w:val="60"/>
          <w:sz w:val="32"/>
          <w:szCs w:val="32"/>
          <w:lang w:eastAsia="zh-CN"/>
        </w:rPr>
        <w:t>和</w:t>
      </w:r>
      <w:r>
        <w:rPr>
          <w:rFonts w:hint="eastAsia" w:ascii="仿宋_GB2312" w:hAnsi="仿宋_GB2312" w:eastAsia="仿宋_GB2312" w:cs="仿宋_GB2312"/>
          <w:color w:val="000000"/>
          <w:kern w:val="60"/>
          <w:sz w:val="32"/>
          <w:szCs w:val="32"/>
        </w:rPr>
        <w:t>督促</w:t>
      </w:r>
      <w:r>
        <w:rPr>
          <w:rFonts w:hint="eastAsia" w:ascii="仿宋_GB2312" w:hAnsi="仿宋_GB2312" w:cs="仿宋_GB2312"/>
          <w:color w:val="000000"/>
          <w:kern w:val="60"/>
          <w:sz w:val="32"/>
          <w:szCs w:val="32"/>
          <w:lang w:eastAsia="zh-CN"/>
        </w:rPr>
        <w:t>，</w:t>
      </w:r>
      <w:r>
        <w:rPr>
          <w:rFonts w:hint="eastAsia" w:ascii="仿宋_GB2312" w:hAnsi="仿宋_GB2312" w:eastAsia="仿宋_GB2312" w:cs="仿宋_GB2312"/>
          <w:color w:val="000000"/>
          <w:kern w:val="60"/>
          <w:sz w:val="32"/>
          <w:szCs w:val="32"/>
        </w:rPr>
        <w:t>牢固树立“一盘棋”思想，相互支持、密切配合、协同促进，合力推进各项工作任务落实</w:t>
      </w:r>
      <w:r>
        <w:rPr>
          <w:rFonts w:hint="eastAsia" w:ascii="仿宋_GB2312" w:hAnsi="仿宋_GB2312" w:cs="仿宋_GB2312"/>
          <w:color w:val="000000"/>
          <w:kern w:val="6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kern w:val="60"/>
          <w:sz w:val="32"/>
          <w:szCs w:val="32"/>
        </w:rPr>
      </w:pPr>
      <w:r>
        <w:rPr>
          <w:rFonts w:hint="eastAsia" w:ascii="楷体_GB2312" w:hAnsi="楷体_GB2312" w:eastAsia="楷体_GB2312" w:cs="楷体_GB2312"/>
          <w:b/>
          <w:bCs/>
          <w:color w:val="000000"/>
          <w:kern w:val="60"/>
          <w:sz w:val="32"/>
          <w:szCs w:val="32"/>
          <w:lang w:eastAsia="zh-CN"/>
        </w:rPr>
        <w:t>（三）加大督查力度，强化跟踪问效。</w:t>
      </w:r>
      <w:r>
        <w:rPr>
          <w:rFonts w:hint="eastAsia" w:ascii="仿宋_GB2312" w:hAnsi="仿宋_GB2312" w:eastAsia="仿宋_GB2312" w:cs="仿宋_GB2312"/>
          <w:color w:val="000000"/>
          <w:kern w:val="60"/>
          <w:sz w:val="32"/>
          <w:szCs w:val="32"/>
        </w:rPr>
        <w:t>各</w:t>
      </w:r>
      <w:r>
        <w:rPr>
          <w:rFonts w:hint="eastAsia" w:ascii="仿宋_GB2312" w:hAnsi="仿宋_GB2312" w:cs="仿宋_GB2312"/>
          <w:color w:val="000000"/>
          <w:kern w:val="60"/>
          <w:sz w:val="32"/>
          <w:szCs w:val="32"/>
          <w:lang w:eastAsia="zh-CN"/>
        </w:rPr>
        <w:t>县区</w:t>
      </w:r>
      <w:r>
        <w:rPr>
          <w:rFonts w:hint="eastAsia" w:ascii="仿宋_GB2312" w:hAnsi="仿宋_GB2312" w:eastAsia="仿宋_GB2312" w:cs="仿宋_GB2312"/>
          <w:color w:val="000000"/>
          <w:kern w:val="60"/>
          <w:sz w:val="32"/>
          <w:szCs w:val="32"/>
        </w:rPr>
        <w:t>要健全</w:t>
      </w:r>
      <w:r>
        <w:rPr>
          <w:rFonts w:hint="eastAsia" w:ascii="仿宋_GB2312" w:hAnsi="仿宋_GB2312" w:cs="仿宋_GB2312"/>
          <w:color w:val="000000"/>
          <w:kern w:val="60"/>
          <w:sz w:val="32"/>
          <w:szCs w:val="32"/>
          <w:lang w:eastAsia="zh-CN"/>
        </w:rPr>
        <w:t>完善</w:t>
      </w:r>
      <w:r>
        <w:rPr>
          <w:rFonts w:hint="eastAsia" w:ascii="仿宋_GB2312" w:hAnsi="仿宋_GB2312" w:eastAsia="仿宋_GB2312" w:cs="仿宋_GB2312"/>
          <w:color w:val="000000"/>
          <w:kern w:val="60"/>
          <w:sz w:val="32"/>
          <w:szCs w:val="32"/>
        </w:rPr>
        <w:t>“双随机、一公开”监管工作效果评估机制，不断</w:t>
      </w:r>
      <w:r>
        <w:rPr>
          <w:rFonts w:hint="eastAsia" w:ascii="仿宋_GB2312" w:hAnsi="仿宋_GB2312" w:cs="仿宋_GB2312"/>
          <w:color w:val="000000"/>
          <w:kern w:val="60"/>
          <w:sz w:val="32"/>
          <w:szCs w:val="32"/>
          <w:lang w:eastAsia="zh-CN"/>
        </w:rPr>
        <w:t>强化</w:t>
      </w:r>
      <w:r>
        <w:rPr>
          <w:rFonts w:hint="eastAsia" w:ascii="仿宋_GB2312" w:hAnsi="仿宋_GB2312" w:eastAsia="仿宋_GB2312" w:cs="仿宋_GB2312"/>
          <w:color w:val="000000"/>
          <w:kern w:val="60"/>
          <w:sz w:val="32"/>
          <w:szCs w:val="32"/>
          <w:lang w:eastAsia="zh-CN"/>
        </w:rPr>
        <w:t>对</w:t>
      </w:r>
      <w:r>
        <w:rPr>
          <w:rFonts w:hint="eastAsia" w:ascii="仿宋_GB2312" w:hAnsi="仿宋_GB2312" w:eastAsia="仿宋_GB2312" w:cs="仿宋_GB2312"/>
          <w:color w:val="000000"/>
          <w:kern w:val="60"/>
          <w:sz w:val="32"/>
          <w:szCs w:val="32"/>
        </w:rPr>
        <w:t>随机</w:t>
      </w:r>
      <w:r>
        <w:rPr>
          <w:rFonts w:hint="eastAsia" w:ascii="仿宋_GB2312" w:hAnsi="仿宋_GB2312" w:eastAsia="仿宋_GB2312" w:cs="仿宋_GB2312"/>
          <w:color w:val="000000"/>
          <w:kern w:val="60"/>
          <w:sz w:val="32"/>
          <w:szCs w:val="32"/>
          <w:lang w:eastAsia="zh-CN"/>
        </w:rPr>
        <w:t>抽查工作全流程的管控，</w:t>
      </w:r>
      <w:r>
        <w:rPr>
          <w:rFonts w:hint="eastAsia" w:ascii="仿宋_GB2312" w:hAnsi="仿宋_GB2312" w:cs="仿宋_GB2312"/>
          <w:color w:val="000000"/>
          <w:kern w:val="60"/>
          <w:sz w:val="32"/>
          <w:szCs w:val="32"/>
          <w:lang w:eastAsia="zh-CN"/>
        </w:rPr>
        <w:t>积极</w:t>
      </w:r>
      <w:r>
        <w:rPr>
          <w:rFonts w:hint="eastAsia" w:ascii="仿宋_GB2312" w:hAnsi="仿宋_GB2312" w:eastAsia="仿宋_GB2312" w:cs="仿宋_GB2312"/>
          <w:color w:val="000000"/>
          <w:kern w:val="60"/>
          <w:sz w:val="32"/>
          <w:szCs w:val="32"/>
        </w:rPr>
        <w:t>推行随机</w:t>
      </w:r>
      <w:r>
        <w:rPr>
          <w:rFonts w:hint="eastAsia" w:ascii="仿宋_GB2312" w:hAnsi="仿宋_GB2312" w:eastAsia="仿宋_GB2312" w:cs="仿宋_GB2312"/>
          <w:color w:val="000000"/>
          <w:kern w:val="60"/>
          <w:sz w:val="32"/>
          <w:szCs w:val="32"/>
          <w:lang w:eastAsia="zh-CN"/>
        </w:rPr>
        <w:t>抽查回访机制</w:t>
      </w:r>
      <w:r>
        <w:rPr>
          <w:rFonts w:hint="eastAsia" w:ascii="仿宋_GB2312" w:hAnsi="仿宋_GB2312" w:eastAsia="仿宋_GB2312" w:cs="仿宋_GB2312"/>
          <w:color w:val="000000"/>
          <w:kern w:val="60"/>
          <w:sz w:val="32"/>
          <w:szCs w:val="32"/>
        </w:rPr>
        <w:t>，</w:t>
      </w:r>
      <w:r>
        <w:rPr>
          <w:rFonts w:hint="eastAsia" w:ascii="仿宋_GB2312" w:hAnsi="仿宋_GB2312" w:cs="仿宋_GB2312"/>
          <w:color w:val="000000"/>
          <w:kern w:val="60"/>
          <w:sz w:val="32"/>
          <w:szCs w:val="32"/>
          <w:lang w:eastAsia="zh-CN"/>
        </w:rPr>
        <w:t>着力提高</w:t>
      </w:r>
      <w:r>
        <w:rPr>
          <w:rFonts w:hint="eastAsia" w:ascii="仿宋_GB2312" w:hAnsi="仿宋_GB2312" w:eastAsia="仿宋_GB2312" w:cs="仿宋_GB2312"/>
          <w:color w:val="000000"/>
          <w:kern w:val="60"/>
          <w:sz w:val="32"/>
          <w:szCs w:val="32"/>
          <w:lang w:eastAsia="zh-CN"/>
        </w:rPr>
        <w:t>问题发现率</w:t>
      </w:r>
      <w:r>
        <w:rPr>
          <w:rFonts w:hint="eastAsia" w:ascii="仿宋_GB2312" w:hAnsi="仿宋_GB2312" w:cs="仿宋_GB2312"/>
          <w:color w:val="000000"/>
          <w:kern w:val="60"/>
          <w:sz w:val="32"/>
          <w:szCs w:val="32"/>
          <w:lang w:eastAsia="zh-CN"/>
        </w:rPr>
        <w:t>，规范后续处置，在监管效能上谋提升</w:t>
      </w:r>
      <w:r>
        <w:rPr>
          <w:rFonts w:hint="eastAsia" w:ascii="仿宋_GB2312" w:hAnsi="仿宋_GB2312" w:eastAsia="仿宋_GB2312" w:cs="仿宋_GB2312"/>
          <w:color w:val="000000"/>
          <w:kern w:val="60"/>
          <w:sz w:val="32"/>
          <w:szCs w:val="32"/>
        </w:rPr>
        <w:t>。各</w:t>
      </w:r>
      <w:r>
        <w:rPr>
          <w:rFonts w:hint="eastAsia" w:ascii="仿宋_GB2312" w:hAnsi="仿宋_GB2312" w:cs="仿宋_GB2312"/>
          <w:color w:val="000000"/>
          <w:kern w:val="60"/>
          <w:sz w:val="32"/>
          <w:szCs w:val="32"/>
          <w:lang w:eastAsia="zh-CN"/>
        </w:rPr>
        <w:t>县区</w:t>
      </w:r>
      <w:r>
        <w:rPr>
          <w:rFonts w:hint="eastAsia" w:ascii="仿宋_GB2312" w:hAnsi="仿宋_GB2312" w:eastAsia="仿宋_GB2312" w:cs="仿宋_GB2312"/>
          <w:color w:val="000000"/>
          <w:kern w:val="60"/>
          <w:sz w:val="32"/>
          <w:szCs w:val="32"/>
        </w:rPr>
        <w:t>各部门要采取适当方式，运用好督导检查“指挥棒”作用，加强对本部门、本</w:t>
      </w:r>
      <w:r>
        <w:rPr>
          <w:rFonts w:hint="eastAsia" w:ascii="仿宋_GB2312" w:hAnsi="仿宋_GB2312" w:eastAsia="仿宋_GB2312" w:cs="仿宋_GB2312"/>
          <w:color w:val="000000"/>
          <w:kern w:val="60"/>
          <w:sz w:val="32"/>
          <w:szCs w:val="32"/>
          <w:lang w:eastAsia="zh-CN"/>
        </w:rPr>
        <w:t>系统</w:t>
      </w:r>
      <w:r>
        <w:rPr>
          <w:rFonts w:hint="eastAsia" w:ascii="仿宋_GB2312" w:hAnsi="仿宋_GB2312" w:eastAsia="仿宋_GB2312" w:cs="仿宋_GB2312"/>
          <w:color w:val="000000"/>
          <w:kern w:val="60"/>
          <w:sz w:val="32"/>
          <w:szCs w:val="32"/>
        </w:rPr>
        <w:t>“双随机、一公开”监管工作的督</w:t>
      </w:r>
      <w:r>
        <w:rPr>
          <w:rFonts w:hint="eastAsia" w:ascii="仿宋_GB2312" w:hAnsi="仿宋_GB2312" w:eastAsia="仿宋_GB2312" w:cs="仿宋_GB2312"/>
          <w:color w:val="000000"/>
          <w:kern w:val="60"/>
          <w:sz w:val="32"/>
          <w:szCs w:val="32"/>
          <w:lang w:eastAsia="zh-CN"/>
        </w:rPr>
        <w:t>促指导</w:t>
      </w:r>
      <w:r>
        <w:rPr>
          <w:rFonts w:hint="eastAsia" w:ascii="仿宋_GB2312" w:hAnsi="仿宋_GB2312" w:eastAsia="仿宋_GB2312" w:cs="仿宋_GB2312"/>
          <w:color w:val="000000"/>
          <w:kern w:val="60"/>
          <w:sz w:val="32"/>
          <w:szCs w:val="32"/>
        </w:rPr>
        <w:t>，以</w:t>
      </w:r>
      <w:r>
        <w:rPr>
          <w:rFonts w:hint="eastAsia" w:ascii="仿宋_GB2312" w:hAnsi="仿宋_GB2312" w:eastAsia="仿宋_GB2312" w:cs="仿宋_GB2312"/>
          <w:color w:val="000000"/>
          <w:kern w:val="60"/>
          <w:sz w:val="32"/>
          <w:szCs w:val="32"/>
          <w:lang w:eastAsia="zh-CN"/>
        </w:rPr>
        <w:t>督查促</w:t>
      </w:r>
      <w:r>
        <w:rPr>
          <w:rFonts w:hint="eastAsia" w:ascii="仿宋_GB2312" w:hAnsi="仿宋_GB2312" w:eastAsia="仿宋_GB2312" w:cs="仿宋_GB2312"/>
          <w:color w:val="000000"/>
          <w:kern w:val="60"/>
          <w:sz w:val="32"/>
          <w:szCs w:val="32"/>
        </w:rPr>
        <w:t>问题发现、以</w:t>
      </w:r>
      <w:r>
        <w:rPr>
          <w:rFonts w:hint="eastAsia" w:ascii="仿宋_GB2312" w:hAnsi="仿宋_GB2312" w:eastAsia="仿宋_GB2312" w:cs="仿宋_GB2312"/>
          <w:color w:val="000000"/>
          <w:kern w:val="60"/>
          <w:sz w:val="32"/>
          <w:szCs w:val="32"/>
          <w:lang w:eastAsia="zh-CN"/>
        </w:rPr>
        <w:t>督查促</w:t>
      </w:r>
      <w:r>
        <w:rPr>
          <w:rFonts w:hint="eastAsia" w:ascii="仿宋_GB2312" w:hAnsi="仿宋_GB2312" w:eastAsia="仿宋_GB2312" w:cs="仿宋_GB2312"/>
          <w:color w:val="000000"/>
          <w:kern w:val="60"/>
          <w:sz w:val="32"/>
          <w:szCs w:val="32"/>
        </w:rPr>
        <w:t>整改落实。</w:t>
      </w:r>
      <w:r>
        <w:rPr>
          <w:rFonts w:hint="eastAsia" w:ascii="仿宋_GB2312" w:hAnsi="仿宋_GB2312" w:eastAsia="仿宋_GB2312" w:cs="仿宋_GB2312"/>
          <w:color w:val="000000"/>
          <w:kern w:val="60"/>
          <w:sz w:val="32"/>
          <w:szCs w:val="32"/>
          <w:lang w:eastAsia="zh-CN"/>
        </w:rPr>
        <w:t>各部门内部牵头机构要</w:t>
      </w:r>
      <w:r>
        <w:rPr>
          <w:rFonts w:hint="eastAsia" w:ascii="仿宋_GB2312" w:hAnsi="仿宋_GB2312" w:eastAsia="仿宋_GB2312" w:cs="仿宋_GB2312"/>
          <w:color w:val="000000"/>
          <w:kern w:val="60"/>
          <w:sz w:val="32"/>
          <w:szCs w:val="32"/>
        </w:rPr>
        <w:t>重点强化</w:t>
      </w:r>
      <w:r>
        <w:rPr>
          <w:rFonts w:hint="eastAsia" w:ascii="仿宋_GB2312" w:hAnsi="仿宋_GB2312" w:eastAsia="仿宋_GB2312" w:cs="仿宋_GB2312"/>
          <w:color w:val="000000"/>
          <w:kern w:val="60"/>
          <w:sz w:val="32"/>
          <w:szCs w:val="32"/>
          <w:lang w:eastAsia="zh-CN"/>
        </w:rPr>
        <w:t>对</w:t>
      </w:r>
      <w:r>
        <w:rPr>
          <w:rFonts w:hint="eastAsia" w:ascii="仿宋_GB2312" w:hAnsi="仿宋_GB2312" w:eastAsia="仿宋_GB2312" w:cs="仿宋_GB2312"/>
          <w:color w:val="000000"/>
          <w:kern w:val="60"/>
          <w:sz w:val="32"/>
          <w:szCs w:val="32"/>
        </w:rPr>
        <w:t>抽查计划的制定与落实、按时限完成结果录入、发现问题</w:t>
      </w:r>
      <w:r>
        <w:rPr>
          <w:rFonts w:hint="eastAsia" w:ascii="仿宋_GB2312" w:hAnsi="仿宋_GB2312" w:cs="仿宋_GB2312"/>
          <w:color w:val="000000"/>
          <w:kern w:val="60"/>
          <w:sz w:val="32"/>
          <w:szCs w:val="32"/>
          <w:lang w:eastAsia="zh-CN"/>
        </w:rPr>
        <w:t>的</w:t>
      </w:r>
      <w:r>
        <w:rPr>
          <w:rFonts w:hint="eastAsia" w:ascii="仿宋_GB2312" w:hAnsi="仿宋_GB2312" w:eastAsia="仿宋_GB2312" w:cs="仿宋_GB2312"/>
          <w:color w:val="000000"/>
          <w:kern w:val="60"/>
          <w:sz w:val="32"/>
          <w:szCs w:val="32"/>
        </w:rPr>
        <w:t>后续处理等环节的</w:t>
      </w:r>
      <w:r>
        <w:rPr>
          <w:rFonts w:hint="eastAsia" w:ascii="仿宋_GB2312" w:hAnsi="仿宋_GB2312" w:cs="仿宋_GB2312"/>
          <w:color w:val="000000"/>
          <w:kern w:val="60"/>
          <w:sz w:val="32"/>
          <w:szCs w:val="32"/>
          <w:lang w:eastAsia="zh-CN"/>
        </w:rPr>
        <w:t>督导检查</w:t>
      </w:r>
      <w:r>
        <w:rPr>
          <w:rFonts w:hint="eastAsia" w:ascii="仿宋_GB2312" w:hAnsi="仿宋_GB2312" w:eastAsia="仿宋_GB2312" w:cs="仿宋_GB2312"/>
          <w:color w:val="000000"/>
          <w:kern w:val="60"/>
          <w:sz w:val="32"/>
          <w:szCs w:val="32"/>
        </w:rPr>
        <w:t>，坚决克服</w:t>
      </w:r>
      <w:r>
        <w:rPr>
          <w:rFonts w:hint="eastAsia" w:ascii="仿宋_GB2312" w:hAnsi="仿宋_GB2312" w:eastAsia="仿宋_GB2312" w:cs="仿宋_GB2312"/>
          <w:color w:val="000000"/>
          <w:kern w:val="60"/>
          <w:sz w:val="32"/>
          <w:szCs w:val="32"/>
          <w:lang w:eastAsia="zh-CN"/>
        </w:rPr>
        <w:t>方案制定不认真、现场</w:t>
      </w:r>
      <w:r>
        <w:rPr>
          <w:rFonts w:hint="eastAsia" w:ascii="仿宋_GB2312" w:hAnsi="仿宋_GB2312" w:eastAsia="仿宋_GB2312" w:cs="仿宋_GB2312"/>
          <w:color w:val="000000"/>
          <w:kern w:val="60"/>
          <w:sz w:val="32"/>
          <w:szCs w:val="32"/>
        </w:rPr>
        <w:t>检查走过场、结果录入</w:t>
      </w:r>
      <w:r>
        <w:rPr>
          <w:rFonts w:hint="eastAsia" w:ascii="仿宋_GB2312" w:hAnsi="仿宋_GB2312" w:eastAsia="仿宋_GB2312" w:cs="仿宋_GB2312"/>
          <w:color w:val="000000"/>
          <w:kern w:val="60"/>
          <w:sz w:val="32"/>
          <w:szCs w:val="32"/>
          <w:lang w:eastAsia="zh-CN"/>
        </w:rPr>
        <w:t>审核把关不严</w:t>
      </w:r>
      <w:r>
        <w:rPr>
          <w:rFonts w:hint="eastAsia" w:ascii="仿宋_GB2312" w:hAnsi="仿宋_GB2312" w:eastAsia="仿宋_GB2312" w:cs="仿宋_GB2312"/>
          <w:color w:val="000000"/>
          <w:kern w:val="60"/>
          <w:sz w:val="32"/>
          <w:szCs w:val="32"/>
        </w:rPr>
        <w:t>等现象。</w:t>
      </w:r>
      <w:r>
        <w:rPr>
          <w:rFonts w:hint="eastAsia" w:ascii="仿宋_GB2312" w:hAnsi="仿宋_GB2312" w:eastAsia="仿宋_GB2312" w:cs="仿宋_GB2312"/>
          <w:color w:val="000000"/>
          <w:kern w:val="60"/>
          <w:sz w:val="32"/>
          <w:szCs w:val="32"/>
          <w:lang w:eastAsia="zh-CN"/>
        </w:rPr>
        <w:t>市</w:t>
      </w:r>
      <w:r>
        <w:rPr>
          <w:rFonts w:hint="eastAsia" w:ascii="仿宋_GB2312" w:hAnsi="仿宋_GB2312" w:eastAsia="仿宋_GB2312" w:cs="仿宋_GB2312"/>
          <w:color w:val="000000"/>
          <w:kern w:val="60"/>
          <w:sz w:val="32"/>
          <w:szCs w:val="32"/>
        </w:rPr>
        <w:t>双随办将适时开展专项督查和对被抽查主体的回访，督查情况将通报全</w:t>
      </w:r>
      <w:r>
        <w:rPr>
          <w:rFonts w:hint="eastAsia" w:ascii="仿宋_GB2312" w:hAnsi="仿宋_GB2312" w:eastAsia="仿宋_GB2312" w:cs="仿宋_GB2312"/>
          <w:color w:val="000000"/>
          <w:kern w:val="60"/>
          <w:sz w:val="32"/>
          <w:szCs w:val="32"/>
          <w:lang w:eastAsia="zh-CN"/>
        </w:rPr>
        <w:t>市</w:t>
      </w:r>
      <w:r>
        <w:rPr>
          <w:rFonts w:hint="eastAsia" w:ascii="仿宋_GB2312" w:hAnsi="仿宋_GB2312" w:eastAsia="仿宋_GB2312" w:cs="仿宋_GB2312"/>
          <w:color w:val="000000"/>
          <w:kern w:val="6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60"/>
          <w:sz w:val="32"/>
          <w:szCs w:val="32"/>
        </w:rPr>
        <w:t>各</w:t>
      </w:r>
      <w:r>
        <w:rPr>
          <w:rFonts w:hint="eastAsia" w:ascii="仿宋_GB2312" w:hAnsi="仿宋_GB2312" w:cs="仿宋_GB2312"/>
          <w:bCs/>
          <w:color w:val="000000"/>
          <w:kern w:val="60"/>
          <w:sz w:val="32"/>
          <w:szCs w:val="32"/>
          <w:lang w:eastAsia="zh-CN"/>
        </w:rPr>
        <w:t>县区</w:t>
      </w:r>
      <w:r>
        <w:rPr>
          <w:rFonts w:hint="eastAsia" w:ascii="仿宋_GB2312" w:hAnsi="仿宋_GB2312" w:eastAsia="仿宋_GB2312" w:cs="仿宋_GB2312"/>
          <w:color w:val="000000"/>
          <w:kern w:val="60"/>
          <w:sz w:val="32"/>
          <w:szCs w:val="32"/>
          <w:lang w:eastAsia="zh-CN"/>
        </w:rPr>
        <w:t>各有关部门</w:t>
      </w:r>
      <w:r>
        <w:rPr>
          <w:rFonts w:hint="eastAsia" w:ascii="仿宋_GB2312" w:hAnsi="仿宋_GB2312" w:eastAsia="仿宋_GB2312" w:cs="仿宋_GB2312"/>
          <w:bCs/>
          <w:color w:val="000000"/>
          <w:kern w:val="60"/>
          <w:sz w:val="32"/>
          <w:szCs w:val="32"/>
        </w:rPr>
        <w:t>要认真执行</w:t>
      </w:r>
      <w:r>
        <w:rPr>
          <w:rFonts w:hint="eastAsia" w:ascii="仿宋_GB2312" w:hAnsi="仿宋_GB2312" w:eastAsia="仿宋_GB2312" w:cs="仿宋_GB2312"/>
          <w:color w:val="000000"/>
          <w:kern w:val="60"/>
          <w:sz w:val="32"/>
          <w:szCs w:val="32"/>
        </w:rPr>
        <w:t>信息联络员制度，按时报送“双随机、一公开”监管工作开展情况</w:t>
      </w:r>
      <w:r>
        <w:rPr>
          <w:rFonts w:hint="eastAsia" w:ascii="仿宋_GB2312" w:hAnsi="仿宋_GB2312" w:eastAsia="仿宋_GB2312" w:cs="仿宋_GB2312"/>
          <w:color w:val="000000"/>
          <w:kern w:val="60"/>
          <w:sz w:val="32"/>
          <w:szCs w:val="32"/>
          <w:lang w:eastAsia="zh-CN"/>
        </w:rPr>
        <w:t>。</w:t>
      </w:r>
      <w:r>
        <w:rPr>
          <w:rFonts w:hint="eastAsia" w:ascii="仿宋_GB2312" w:hAnsi="仿宋_GB2312" w:cs="仿宋_GB2312"/>
          <w:color w:val="000000"/>
          <w:kern w:val="60"/>
          <w:sz w:val="32"/>
          <w:szCs w:val="32"/>
          <w:lang w:eastAsia="zh-CN"/>
        </w:rPr>
        <w:t>各县区双随办、市领导小组各成员单位</w:t>
      </w:r>
      <w:r>
        <w:rPr>
          <w:rFonts w:hint="eastAsia" w:ascii="仿宋_GB2312" w:hAnsi="仿宋_GB2312" w:eastAsia="仿宋_GB2312" w:cs="仿宋_GB2312"/>
          <w:color w:val="000000"/>
          <w:kern w:val="60"/>
          <w:sz w:val="32"/>
          <w:szCs w:val="32"/>
        </w:rPr>
        <w:t>于</w:t>
      </w:r>
      <w:r>
        <w:rPr>
          <w:rFonts w:hint="eastAsia" w:ascii="仿宋_GB2312" w:hAnsi="仿宋_GB2312" w:eastAsia="仿宋_GB2312" w:cs="仿宋_GB2312"/>
          <w:sz w:val="32"/>
          <w:szCs w:val="32"/>
        </w:rPr>
        <w:t>每月2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日前将月报表，4月</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rPr>
        <w:t>日、10月</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日、12月2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日前将本地本部门“双随机、一公开”监管工作</w:t>
      </w:r>
      <w:r>
        <w:rPr>
          <w:rFonts w:hint="eastAsia" w:ascii="仿宋_GB2312" w:hAnsi="仿宋_GB2312" w:eastAsia="仿宋_GB2312" w:cs="仿宋_GB2312"/>
          <w:sz w:val="32"/>
          <w:szCs w:val="32"/>
          <w:lang w:eastAsia="zh-CN"/>
        </w:rPr>
        <w:t>总结</w:t>
      </w:r>
      <w:r>
        <w:rPr>
          <w:rFonts w:hint="eastAsia" w:ascii="仿宋_GB2312" w:hAnsi="仿宋_GB2312" w:eastAsia="仿宋_GB2312" w:cs="仿宋_GB2312"/>
          <w:sz w:val="32"/>
          <w:szCs w:val="32"/>
        </w:rPr>
        <w:t>报送</w:t>
      </w:r>
      <w:r>
        <w:rPr>
          <w:rFonts w:hint="eastAsia" w:ascii="仿宋_GB2312" w:hAnsi="仿宋_GB2312" w:cs="仿宋_GB2312"/>
          <w:sz w:val="32"/>
          <w:szCs w:val="32"/>
          <w:lang w:eastAsia="zh-CN"/>
        </w:rPr>
        <w:t>市双随</w:t>
      </w:r>
      <w:r>
        <w:rPr>
          <w:rFonts w:hint="eastAsia" w:ascii="仿宋_GB2312" w:hAnsi="仿宋_GB2312" w:eastAsia="仿宋_GB2312" w:cs="仿宋_GB2312"/>
          <w:sz w:val="32"/>
          <w:szCs w:val="32"/>
        </w:rPr>
        <w:t>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cs="仿宋_GB2312"/>
          <w:sz w:val="32"/>
          <w:szCs w:val="32"/>
          <w:lang w:eastAsia="zh-CN"/>
        </w:rPr>
        <w:t>李晶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段志鹏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联系</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8550811</w:t>
      </w:r>
      <w:r>
        <w:rPr>
          <w:rFonts w:hint="eastAsia" w:ascii="仿宋_GB2312" w:hAnsi="仿宋_GB2312" w:eastAsia="仿宋_GB2312" w:cs="仿宋_GB2312"/>
          <w:sz w:val="32"/>
          <w:szCs w:val="32"/>
          <w:lang w:val="en-US" w:eastAsia="zh-CN"/>
        </w:rPr>
        <w:t>（兼传真）</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3875180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rPr>
        <w:fldChar w:fldCharType="begin"/>
      </w:r>
      <w:r>
        <w:rPr>
          <w:rFonts w:hint="eastAsia" w:ascii="仿宋_GB2312" w:hAnsi="仿宋_GB2312" w:eastAsia="仿宋_GB2312" w:cs="仿宋_GB2312"/>
          <w:sz w:val="32"/>
        </w:rPr>
        <w:instrText xml:space="preserve"> HYPERLINK "mailto:hebgsjqgc@163.com" </w:instrText>
      </w:r>
      <w:r>
        <w:rPr>
          <w:rFonts w:hint="eastAsia" w:ascii="仿宋_GB2312" w:hAnsi="仿宋_GB2312" w:eastAsia="仿宋_GB2312" w:cs="仿宋_GB2312"/>
          <w:sz w:val="32"/>
        </w:rPr>
        <w:fldChar w:fldCharType="separate"/>
      </w:r>
      <w:r>
        <w:rPr>
          <w:rFonts w:hint="eastAsia" w:ascii="仿宋_GB2312" w:hAnsi="仿宋_GB2312" w:eastAsia="仿宋_GB2312" w:cs="仿宋_GB2312"/>
          <w:sz w:val="32"/>
          <w:szCs w:val="32"/>
          <w:lang w:val="en-US" w:eastAsia="zh-CN"/>
        </w:rPr>
        <w:t>qhdjgqd</w:t>
      </w:r>
      <w:r>
        <w:rPr>
          <w:rFonts w:hint="eastAsia" w:ascii="仿宋_GB2312" w:hAnsi="仿宋_GB2312" w:eastAsia="仿宋_GB2312" w:cs="仿宋_GB2312"/>
          <w:sz w:val="32"/>
          <w:szCs w:val="32"/>
        </w:rPr>
        <w:t>@163.com</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6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“双随机、一公开”监管工作月报表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有关部门“双随机、一公开”监管工作月报表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3.秦皇岛市202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年度“双随机、一公开”监管培训计划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sz w:val="32"/>
          <w:szCs w:val="32"/>
          <w:lang w:val="en-US" w:eastAsia="zh-CN"/>
        </w:rPr>
      </w:pPr>
    </w:p>
    <w:p>
      <w:pPr>
        <w:spacing w:line="345" w:lineRule="auto"/>
        <w:rPr>
          <w:rFonts w:ascii="Arial"/>
          <w:sz w:val="21"/>
        </w:rPr>
      </w:pPr>
    </w:p>
    <w:p>
      <w:pPr>
        <w:spacing w:line="346" w:lineRule="auto"/>
        <w:rPr>
          <w:rFonts w:ascii="Arial"/>
          <w:sz w:val="21"/>
        </w:rPr>
      </w:pPr>
    </w:p>
    <w:p>
      <w:pPr>
        <w:spacing w:before="101" w:line="230" w:lineRule="auto"/>
        <w:ind w:left="338"/>
        <w:rPr>
          <w:rFonts w:ascii="黑体" w:hAnsi="黑体" w:eastAsia="黑体" w:cs="黑体"/>
          <w:spacing w:val="-18"/>
          <w:sz w:val="31"/>
          <w:szCs w:val="31"/>
        </w:rPr>
      </w:pPr>
    </w:p>
    <w:p>
      <w:pPr>
        <w:spacing w:before="101" w:line="230" w:lineRule="auto"/>
        <w:ind w:left="338"/>
        <w:rPr>
          <w:rFonts w:ascii="黑体" w:hAnsi="黑体" w:eastAsia="黑体" w:cs="黑体"/>
          <w:spacing w:val="-18"/>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2" w:name="_GoBack"/>
      <w:bookmarkEnd w:id="2"/>
      <w:r>
        <w:rPr>
          <w:rFonts w:hint="eastAsia" w:ascii="仿宋_GB2312" w:hAnsi="仿宋_GB2312" w:eastAsia="仿宋_GB2312" w:cs="仿宋_GB2312"/>
          <w:sz w:val="32"/>
          <w:szCs w:val="32"/>
          <w:lang w:eastAsia="zh-CN"/>
        </w:rPr>
        <w:t>附件 1</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方正小标宋_GBK" w:hAnsi="方正小标宋_GBK" w:eastAsia="方正小标宋_GBK" w:cs="方正小标宋_GBK"/>
          <w:color w:val="000000"/>
          <w:kern w:val="60"/>
          <w:sz w:val="44"/>
          <w:szCs w:val="44"/>
          <w:lang w:eastAsia="zh-CN"/>
        </w:rPr>
      </w:pPr>
      <w:r>
        <w:rPr>
          <w:rFonts w:hint="eastAsia" w:ascii="方正小标宋_GBK" w:hAnsi="方正小标宋_GBK" w:eastAsia="方正小标宋_GBK" w:cs="方正小标宋_GBK"/>
          <w:color w:val="000000"/>
          <w:kern w:val="60"/>
          <w:sz w:val="44"/>
          <w:szCs w:val="44"/>
          <w:lang w:eastAsia="zh-CN"/>
        </w:rPr>
        <w:t>县（区）“双随机 、一公开”监管月报表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(本年度累计数据)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 (盖章)：                 填表时间：     年   月   日</w:t>
      </w:r>
    </w:p>
    <w:tbl>
      <w:tblPr>
        <w:tblStyle w:val="6"/>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5742"/>
        <w:gridCol w:w="2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342" w:type="dxa"/>
            <w:vMerge w:val="restart"/>
            <w:tcBorders>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通过河北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双随机执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法监管平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台开展抽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查情况</w:t>
            </w: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本地开展随机抽查次数、户数及发现问题户数 (包含部门内部和部门联合)</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1342" w:type="dxa"/>
            <w:vMerge w:val="continue"/>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本地市场监管系统开展随机抽查次数、户数及发现问题户数 (包含部门内部和部门联合，分别标注)</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342" w:type="dxa"/>
            <w:vMerge w:val="continue"/>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本地开展部门内部随机抽查次数、户数及发现问题户数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342" w:type="dxa"/>
            <w:vMerge w:val="continue"/>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本地开展部门联合随机抽查次数、户数及发现问题户数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342" w:type="dxa"/>
            <w:vMerge w:val="continue"/>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本地涉及企业的随机抽查的次数、户数及发现问题户数(抽查对象为企业)</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342" w:type="dxa"/>
            <w:vMerge w:val="continue"/>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本地利用企业信用风险分级分类开展随机抽查的次数、户数及发现问题户数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42" w:type="dxa"/>
            <w:vMerge w:val="restart"/>
            <w:tcBorders>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通过其他 平台开展 抽查情况</w:t>
            </w: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本地开展抽查次数、户数及发现问题户数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342" w:type="dxa"/>
            <w:vMerge w:val="continue"/>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本地涉及企业的随机抽查次数、户数及发现问题户数(抽查对象为企业)</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1342" w:type="dxa"/>
            <w:vMerge w:val="continue"/>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本地利用企业信用风险分级分类开展随机抽查的次数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            联系电话：            手机：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sectPr>
          <w:footerReference r:id="rId3" w:type="default"/>
          <w:pgSz w:w="11906" w:h="16839"/>
          <w:pgMar w:top="1431" w:right="1166" w:bottom="1249" w:left="1280" w:header="0" w:footer="968"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附件 </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方正小标宋_GBK" w:hAnsi="方正小标宋_GBK" w:eastAsia="方正小标宋_GBK" w:cs="方正小标宋_GBK"/>
          <w:color w:val="000000"/>
          <w:kern w:val="60"/>
          <w:sz w:val="44"/>
          <w:szCs w:val="44"/>
          <w:lang w:eastAsia="zh-CN"/>
        </w:rPr>
      </w:pPr>
      <w:r>
        <w:rPr>
          <w:rFonts w:hint="eastAsia" w:ascii="方正小标宋_GBK" w:hAnsi="方正小标宋_GBK" w:eastAsia="方正小标宋_GBK" w:cs="方正小标宋_GBK"/>
          <w:color w:val="000000"/>
          <w:kern w:val="60"/>
          <w:sz w:val="44"/>
          <w:szCs w:val="44"/>
          <w:lang w:eastAsia="zh-CN"/>
        </w:rPr>
        <w:t>市有关部门“双随机 、一公开”监管月报表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(本年度累计数据)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 (盖章)：             填表时间：     年   月   日</w:t>
      </w:r>
    </w:p>
    <w:tbl>
      <w:tblPr>
        <w:tblStyle w:val="6"/>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2"/>
        <w:gridCol w:w="5742"/>
        <w:gridCol w:w="2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0" w:hRule="atLeast"/>
        </w:trPr>
        <w:tc>
          <w:tcPr>
            <w:tcW w:w="1342" w:type="dxa"/>
            <w:vMerge w:val="restart"/>
            <w:tcBorders>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通过河北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双随机执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法监管平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台开展抽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查情况</w:t>
            </w: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部门</w:t>
            </w:r>
            <w:r>
              <w:rPr>
                <w:rFonts w:hint="eastAsia" w:ascii="仿宋_GB2312" w:hAnsi="仿宋_GB2312" w:eastAsia="仿宋_GB2312" w:cs="仿宋_GB2312"/>
                <w:sz w:val="32"/>
                <w:szCs w:val="32"/>
                <w:lang w:val="en-US" w:eastAsia="zh-CN"/>
              </w:rPr>
              <w:t>开展随机抽查次数、户数及发现问题户数 (包含部门内部和部门联合)</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342" w:type="dxa"/>
            <w:vMerge w:val="continue"/>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部门</w:t>
            </w:r>
            <w:r>
              <w:rPr>
                <w:rFonts w:hint="eastAsia" w:ascii="仿宋_GB2312" w:hAnsi="仿宋_GB2312" w:eastAsia="仿宋_GB2312" w:cs="仿宋_GB2312"/>
                <w:sz w:val="32"/>
                <w:szCs w:val="32"/>
                <w:lang w:val="en-US" w:eastAsia="zh-CN"/>
              </w:rPr>
              <w:t>开展部门内部随机抽查次数、户数及发现问题户数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6" w:hRule="atLeast"/>
        </w:trPr>
        <w:tc>
          <w:tcPr>
            <w:tcW w:w="1342" w:type="dxa"/>
            <w:vMerge w:val="continue"/>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部门</w:t>
            </w:r>
            <w:r>
              <w:rPr>
                <w:rFonts w:hint="eastAsia" w:ascii="仿宋_GB2312" w:hAnsi="仿宋_GB2312" w:eastAsia="仿宋_GB2312" w:cs="仿宋_GB2312"/>
                <w:sz w:val="32"/>
                <w:szCs w:val="32"/>
                <w:lang w:val="en-US" w:eastAsia="zh-CN"/>
              </w:rPr>
              <w:t>开展部门联合随机抽查次数、户数及发现问题户数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1" w:hRule="atLeast"/>
        </w:trPr>
        <w:tc>
          <w:tcPr>
            <w:tcW w:w="1342" w:type="dxa"/>
            <w:vMerge w:val="continue"/>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部门</w:t>
            </w:r>
            <w:r>
              <w:rPr>
                <w:rFonts w:hint="eastAsia" w:ascii="仿宋_GB2312" w:hAnsi="仿宋_GB2312" w:eastAsia="仿宋_GB2312" w:cs="仿宋_GB2312"/>
                <w:sz w:val="32"/>
                <w:szCs w:val="32"/>
                <w:lang w:val="en-US" w:eastAsia="zh-CN"/>
              </w:rPr>
              <w:t>涉及企业的随机抽查的次数、户数及发现问题户数(抽查对象为企业)</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5" w:hRule="atLeast"/>
        </w:trPr>
        <w:tc>
          <w:tcPr>
            <w:tcW w:w="1342" w:type="dxa"/>
            <w:vMerge w:val="continue"/>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部门</w:t>
            </w:r>
            <w:r>
              <w:rPr>
                <w:rFonts w:hint="eastAsia" w:ascii="仿宋_GB2312" w:hAnsi="仿宋_GB2312" w:eastAsia="仿宋_GB2312" w:cs="仿宋_GB2312"/>
                <w:sz w:val="32"/>
                <w:szCs w:val="32"/>
                <w:lang w:val="en-US" w:eastAsia="zh-CN"/>
              </w:rPr>
              <w:t>利用企业信用风险分级分类开展随机抽查的次数、户数及发现问题户数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5" w:hRule="atLeast"/>
        </w:trPr>
        <w:tc>
          <w:tcPr>
            <w:tcW w:w="1342" w:type="dxa"/>
            <w:vMerge w:val="restart"/>
            <w:tcBorders>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通过其他 平台开展 抽查情况</w:t>
            </w: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部门</w:t>
            </w:r>
            <w:r>
              <w:rPr>
                <w:rFonts w:hint="eastAsia" w:ascii="仿宋_GB2312" w:hAnsi="仿宋_GB2312" w:eastAsia="仿宋_GB2312" w:cs="仿宋_GB2312"/>
                <w:sz w:val="32"/>
                <w:szCs w:val="32"/>
                <w:lang w:val="en-US" w:eastAsia="zh-CN"/>
              </w:rPr>
              <w:t>开展抽查次数、户数及发现问题户数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5" w:hRule="atLeast"/>
        </w:trPr>
        <w:tc>
          <w:tcPr>
            <w:tcW w:w="1342" w:type="dxa"/>
            <w:vMerge w:val="continue"/>
            <w:tcBorders>
              <w:top w:val="nil"/>
              <w:bottom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部门</w:t>
            </w:r>
            <w:r>
              <w:rPr>
                <w:rFonts w:hint="eastAsia" w:ascii="仿宋_GB2312" w:hAnsi="仿宋_GB2312" w:eastAsia="仿宋_GB2312" w:cs="仿宋_GB2312"/>
                <w:sz w:val="32"/>
                <w:szCs w:val="32"/>
                <w:lang w:val="en-US" w:eastAsia="zh-CN"/>
              </w:rPr>
              <w:t>涉及企业的随机抽查次数、户数及发现问题户数(抽查对象为企业)</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0" w:hRule="atLeast"/>
        </w:trPr>
        <w:tc>
          <w:tcPr>
            <w:tcW w:w="1342" w:type="dxa"/>
            <w:vMerge w:val="continue"/>
            <w:tcBorders>
              <w:top w:val="nil"/>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c>
          <w:tcPr>
            <w:tcW w:w="574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部门</w:t>
            </w:r>
            <w:r>
              <w:rPr>
                <w:rFonts w:hint="eastAsia" w:ascii="仿宋_GB2312" w:hAnsi="仿宋_GB2312" w:eastAsia="仿宋_GB2312" w:cs="仿宋_GB2312"/>
                <w:sz w:val="32"/>
                <w:szCs w:val="32"/>
                <w:lang w:val="en-US" w:eastAsia="zh-CN"/>
              </w:rPr>
              <w:t>利用企业信用风险分级分类开展随机抽查的次数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户数及发现问题户数</w:t>
            </w:r>
          </w:p>
        </w:tc>
        <w:tc>
          <w:tcPr>
            <w:tcW w:w="23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            联系电话：            手机：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500" w:hanging="320" w:hanging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秦皇岛市202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年度“双随机、一公开”监管培训计划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866"/>
        <w:gridCol w:w="216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3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培训内容</w:t>
            </w:r>
          </w:p>
        </w:tc>
        <w:tc>
          <w:tcPr>
            <w:tcW w:w="21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培训范围</w:t>
            </w:r>
          </w:p>
        </w:tc>
        <w:tc>
          <w:tcPr>
            <w:tcW w:w="229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86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双随机监管工作</w:t>
            </w:r>
            <w:r>
              <w:rPr>
                <w:rFonts w:hint="eastAsia" w:ascii="仿宋_GB2312" w:hAnsi="仿宋_GB2312" w:cs="仿宋_GB2312"/>
                <w:sz w:val="32"/>
                <w:szCs w:val="32"/>
                <w:vertAlign w:val="baseline"/>
                <w:lang w:val="en-US" w:eastAsia="zh-CN"/>
              </w:rPr>
              <w:t>业务</w:t>
            </w:r>
            <w:r>
              <w:rPr>
                <w:rFonts w:hint="eastAsia" w:ascii="仿宋_GB2312" w:hAnsi="仿宋_GB2312" w:eastAsia="仿宋_GB2312" w:cs="仿宋_GB2312"/>
                <w:sz w:val="32"/>
                <w:szCs w:val="32"/>
                <w:vertAlign w:val="baseline"/>
                <w:lang w:val="en-US" w:eastAsia="zh-CN"/>
              </w:rPr>
              <w:t>培训</w:t>
            </w:r>
          </w:p>
        </w:tc>
        <w:tc>
          <w:tcPr>
            <w:tcW w:w="21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各</w:t>
            </w:r>
            <w:r>
              <w:rPr>
                <w:rFonts w:hint="eastAsia" w:ascii="仿宋_GB2312" w:hAnsi="仿宋_GB2312" w:cs="仿宋_GB2312"/>
                <w:sz w:val="32"/>
                <w:szCs w:val="32"/>
                <w:vertAlign w:val="baseline"/>
                <w:lang w:val="en-US" w:eastAsia="zh-CN"/>
              </w:rPr>
              <w:t>县区各</w:t>
            </w:r>
            <w:r>
              <w:rPr>
                <w:rFonts w:hint="eastAsia" w:ascii="仿宋_GB2312" w:hAnsi="仿宋_GB2312" w:eastAsia="仿宋_GB2312" w:cs="仿宋_GB2312"/>
                <w:sz w:val="32"/>
                <w:szCs w:val="32"/>
                <w:vertAlign w:val="baseline"/>
                <w:lang w:val="en-US" w:eastAsia="zh-CN"/>
              </w:rPr>
              <w:t>成员单位</w:t>
            </w:r>
          </w:p>
        </w:tc>
        <w:tc>
          <w:tcPr>
            <w:tcW w:w="229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r>
              <w:rPr>
                <w:rFonts w:hint="eastAsia" w:ascii="仿宋_GB2312" w:hAnsi="仿宋_GB2312" w:cs="仿宋_GB2312"/>
                <w:sz w:val="32"/>
                <w:szCs w:val="32"/>
                <w:vertAlign w:val="baseline"/>
                <w:lang w:val="en-US" w:eastAsia="zh-CN"/>
              </w:rPr>
              <w:t>-10</w:t>
            </w:r>
            <w:r>
              <w:rPr>
                <w:rFonts w:hint="eastAsia" w:ascii="仿宋_GB2312" w:hAnsi="仿宋_GB2312" w:eastAsia="仿宋_GB2312" w:cs="仿宋_GB2312"/>
                <w:sz w:val="32"/>
                <w:szCs w:val="32"/>
                <w:vertAlign w:val="baseline"/>
                <w:lang w:val="en-US" w:eastAsia="zh-CN"/>
              </w:rPr>
              <w:t>月（视</w:t>
            </w:r>
            <w:r>
              <w:rPr>
                <w:rFonts w:hint="eastAsia" w:ascii="仿宋_GB2312" w:hAnsi="仿宋_GB2312" w:cs="仿宋_GB2312"/>
                <w:sz w:val="32"/>
                <w:szCs w:val="32"/>
                <w:vertAlign w:val="baseline"/>
                <w:lang w:val="en-US" w:eastAsia="zh-CN"/>
              </w:rPr>
              <w:t>工作实际</w:t>
            </w:r>
            <w:r>
              <w:rPr>
                <w:rFonts w:hint="eastAsia" w:ascii="仿宋_GB2312" w:hAnsi="仿宋_GB2312" w:eastAsia="仿宋_GB2312" w:cs="仿宋_GB2312"/>
                <w:sz w:val="32"/>
                <w:szCs w:val="32"/>
                <w:vertAlign w:val="baseline"/>
                <w:lang w:val="en-US" w:eastAsia="zh-CN"/>
              </w:rPr>
              <w:t>情况）</w:t>
            </w:r>
          </w:p>
        </w:tc>
      </w:tr>
    </w:tbl>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cs="仿宋_GB2312"/>
          <w:sz w:val="32"/>
          <w:szCs w:val="32"/>
          <w:lang w:val="en-US" w:eastAsia="zh-CN"/>
        </w:rPr>
      </w:pP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68B2BFA-F8A0-4926-BBF8-474E60ECE3F3}"/>
  </w:font>
  <w:font w:name="黑体">
    <w:panose1 w:val="02010609060101010101"/>
    <w:charset w:val="86"/>
    <w:family w:val="auto"/>
    <w:pitch w:val="default"/>
    <w:sig w:usb0="800002BF" w:usb1="38CF7CFA" w:usb2="00000016" w:usb3="00000000" w:csb0="00040001" w:csb1="00000000"/>
    <w:embedRegular r:id="rId2" w:fontKey="{33AB1CF5-4254-4236-9ED0-E01B6A55F4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54EA7250-84FE-4E29-9271-9C48EB6222BB}"/>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A431E475-F369-488C-A333-BBFCE4843195}"/>
  </w:font>
  <w:font w:name="楷体_GB2312">
    <w:panose1 w:val="02010609030101010101"/>
    <w:charset w:val="86"/>
    <w:family w:val="modern"/>
    <w:pitch w:val="default"/>
    <w:sig w:usb0="00000001" w:usb1="080E0000" w:usb2="00000000" w:usb3="00000000" w:csb0="00040000" w:csb1="00000000"/>
    <w:embedRegular r:id="rId5" w:fontKey="{53C56BA0-48F8-44E5-8E96-2D7CC4177A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299"/>
      <w:jc w:val="right"/>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MjdkMTk3ZmVkZjliZTNmZTg3ZThkYTVlMThiYTMifQ=="/>
    <w:docVar w:name="KSO_WPS_MARK_KEY" w:val="e5a8d6f3-ca1c-4a71-be3f-f2e68516758e"/>
  </w:docVars>
  <w:rsids>
    <w:rsidRoot w:val="3BD728C5"/>
    <w:rsid w:val="01F54985"/>
    <w:rsid w:val="04C31C9E"/>
    <w:rsid w:val="04EC3360"/>
    <w:rsid w:val="06E7763F"/>
    <w:rsid w:val="07AD5E6F"/>
    <w:rsid w:val="07BF4E47"/>
    <w:rsid w:val="0AE3067E"/>
    <w:rsid w:val="0B5D16F9"/>
    <w:rsid w:val="0C3F0AF7"/>
    <w:rsid w:val="133236CD"/>
    <w:rsid w:val="17AF103E"/>
    <w:rsid w:val="1F2E743E"/>
    <w:rsid w:val="23645B24"/>
    <w:rsid w:val="24E52FBC"/>
    <w:rsid w:val="26965165"/>
    <w:rsid w:val="26BD4D0B"/>
    <w:rsid w:val="298B6CE3"/>
    <w:rsid w:val="29A547A1"/>
    <w:rsid w:val="2B195597"/>
    <w:rsid w:val="2D3B78F6"/>
    <w:rsid w:val="31151E11"/>
    <w:rsid w:val="31A35A6A"/>
    <w:rsid w:val="32B76A35"/>
    <w:rsid w:val="34D553A2"/>
    <w:rsid w:val="375E5FA2"/>
    <w:rsid w:val="386B4A58"/>
    <w:rsid w:val="3B8C08A8"/>
    <w:rsid w:val="3BD728C5"/>
    <w:rsid w:val="3DB323D5"/>
    <w:rsid w:val="3EF63186"/>
    <w:rsid w:val="3FA85719"/>
    <w:rsid w:val="42024A2E"/>
    <w:rsid w:val="43193329"/>
    <w:rsid w:val="44757062"/>
    <w:rsid w:val="45025DD6"/>
    <w:rsid w:val="481117DB"/>
    <w:rsid w:val="48123B1C"/>
    <w:rsid w:val="49942410"/>
    <w:rsid w:val="4B2034C7"/>
    <w:rsid w:val="4C981298"/>
    <w:rsid w:val="4F0D492D"/>
    <w:rsid w:val="4F1A33B7"/>
    <w:rsid w:val="4FC17BEC"/>
    <w:rsid w:val="51D248D7"/>
    <w:rsid w:val="571D76CD"/>
    <w:rsid w:val="574C43E2"/>
    <w:rsid w:val="58F76F6F"/>
    <w:rsid w:val="5A163E1B"/>
    <w:rsid w:val="5EED7068"/>
    <w:rsid w:val="5F986D17"/>
    <w:rsid w:val="60BF16E1"/>
    <w:rsid w:val="61C41A09"/>
    <w:rsid w:val="68302378"/>
    <w:rsid w:val="68EC70A5"/>
    <w:rsid w:val="69BE3C72"/>
    <w:rsid w:val="6AC326FD"/>
    <w:rsid w:val="6BB0078E"/>
    <w:rsid w:val="6C33394F"/>
    <w:rsid w:val="6C5E257D"/>
    <w:rsid w:val="6CA17788"/>
    <w:rsid w:val="6FEB173E"/>
    <w:rsid w:val="72D0082D"/>
    <w:rsid w:val="78D34651"/>
    <w:rsid w:val="7E521976"/>
    <w:rsid w:val="7E6A44EF"/>
    <w:rsid w:val="7F486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4685</Words>
  <Characters>4765</Characters>
  <Lines>0</Lines>
  <Paragraphs>0</Paragraphs>
  <TotalTime>1061</TotalTime>
  <ScaleCrop>false</ScaleCrop>
  <LinksUpToDate>false</LinksUpToDate>
  <CharactersWithSpaces>4926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2022-01-17T08:23:00Z</dcterms:created>
  <dc:creator>孩儿他爹</dc:creator>
  <cp:lastModifiedBy>孩儿他爹</cp:lastModifiedBy>
  <cp:lastPrinted>2023-02-20T03:18:00Z</cp:lastPrinted>
  <dcterms:modified xsi:type="dcterms:W3CDTF">2024-02-02T03:11:56Z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230262BE5C5B4F169CF841B6E73D5878</vt:lpwstr>
  </property>
</Properties>
</file>