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9B8" w:rsidRDefault="006D59B8" w:rsidP="006D59B8">
      <w:pPr>
        <w:widowControl/>
        <w:spacing w:line="640" w:lineRule="exact"/>
        <w:jc w:val="center"/>
        <w:rPr>
          <w:rFonts w:ascii="方正小标宋简体" w:eastAsia="方正小标宋简体" w:hint="eastAsia"/>
          <w:b/>
          <w:color w:val="000000"/>
          <w:kern w:val="0"/>
          <w:sz w:val="44"/>
          <w:szCs w:val="44"/>
        </w:rPr>
      </w:pPr>
    </w:p>
    <w:p w:rsidR="006D59B8" w:rsidRDefault="006D59B8" w:rsidP="006D59B8">
      <w:pPr>
        <w:widowControl/>
        <w:spacing w:line="640" w:lineRule="exact"/>
        <w:jc w:val="center"/>
        <w:rPr>
          <w:rFonts w:ascii="方正小标宋简体" w:eastAsia="方正小标宋简体"/>
          <w:b/>
          <w:color w:val="000000"/>
          <w:kern w:val="0"/>
          <w:sz w:val="44"/>
          <w:szCs w:val="44"/>
        </w:rPr>
      </w:pPr>
      <w:r>
        <w:rPr>
          <w:rFonts w:ascii="方正小标宋简体" w:eastAsia="方正小标宋简体" w:hint="eastAsia"/>
          <w:b/>
          <w:color w:val="000000"/>
          <w:kern w:val="0"/>
          <w:sz w:val="44"/>
          <w:szCs w:val="44"/>
        </w:rPr>
        <w:t>秦皇岛市科学技术局</w:t>
      </w:r>
    </w:p>
    <w:p w:rsidR="00C816AD" w:rsidRDefault="006D59B8" w:rsidP="006D59B8">
      <w:pPr>
        <w:spacing w:line="640" w:lineRule="exact"/>
        <w:jc w:val="center"/>
        <w:rPr>
          <w:rFonts w:ascii="方正小标宋简体" w:eastAsia="方正小标宋简体" w:cs="宋体" w:hint="eastAsia"/>
          <w:b/>
          <w:kern w:val="0"/>
          <w:sz w:val="44"/>
          <w:szCs w:val="44"/>
        </w:rPr>
      </w:pPr>
      <w:r>
        <w:rPr>
          <w:rFonts w:ascii="方正小标宋简体" w:eastAsia="方正小标宋简体" w:hint="eastAsia"/>
          <w:b/>
          <w:color w:val="000000"/>
          <w:kern w:val="0"/>
          <w:sz w:val="44"/>
          <w:szCs w:val="44"/>
        </w:rPr>
        <w:t>2022年度部门整体支出</w:t>
      </w:r>
      <w:r>
        <w:rPr>
          <w:rFonts w:ascii="方正小标宋简体" w:eastAsia="方正小标宋简体" w:cs="宋体" w:hint="eastAsia"/>
          <w:b/>
          <w:kern w:val="0"/>
          <w:sz w:val="44"/>
          <w:szCs w:val="44"/>
        </w:rPr>
        <w:t>绩效评价报告</w:t>
      </w:r>
    </w:p>
    <w:p w:rsidR="006D59B8" w:rsidRPr="006D59B8" w:rsidRDefault="006D59B8" w:rsidP="006D59B8">
      <w:pPr>
        <w:pStyle w:val="2"/>
        <w:ind w:firstLine="640"/>
        <w:rPr>
          <w:rFonts w:hint="eastAsia"/>
          <w:sz w:val="32"/>
          <w:szCs w:val="32"/>
        </w:rPr>
      </w:pPr>
    </w:p>
    <w:p w:rsidR="006D59B8" w:rsidRDefault="006D59B8" w:rsidP="006D59B8">
      <w:pPr>
        <w:spacing w:line="500" w:lineRule="exact"/>
        <w:ind w:firstLineChars="200" w:firstLine="560"/>
        <w:rPr>
          <w:rFonts w:ascii="仿宋_GB2312" w:eastAsia="仿宋_GB2312"/>
          <w:sz w:val="28"/>
          <w:szCs w:val="28"/>
        </w:rPr>
      </w:pPr>
      <w:bookmarkStart w:id="0" w:name="_Toc25658"/>
      <w:bookmarkStart w:id="1" w:name="_Toc29134"/>
      <w:bookmarkStart w:id="2" w:name="_Toc22000"/>
      <w:bookmarkStart w:id="3" w:name="_Toc18624"/>
      <w:r>
        <w:rPr>
          <w:rFonts w:ascii="仿宋_GB2312" w:eastAsia="仿宋_GB2312" w:cs="仿宋" w:hint="eastAsia"/>
          <w:sz w:val="28"/>
          <w:szCs w:val="28"/>
        </w:rPr>
        <w:t>为进一步加强财政支出绩效管理，提高财政资金使用效益，强化财政资金管理意识。依据《秦皇岛市市级预算绩效重点评价管理办法》（秦财监〔</w:t>
      </w:r>
      <w:r>
        <w:rPr>
          <w:rFonts w:ascii="仿宋_GB2312" w:eastAsia="仿宋_GB2312" w:hint="eastAsia"/>
          <w:sz w:val="28"/>
          <w:szCs w:val="28"/>
        </w:rPr>
        <w:t>2020</w:t>
      </w:r>
      <w:r>
        <w:rPr>
          <w:rFonts w:ascii="仿宋_GB2312" w:eastAsia="仿宋_GB2312" w:cs="仿宋" w:hint="eastAsia"/>
          <w:sz w:val="28"/>
          <w:szCs w:val="28"/>
        </w:rPr>
        <w:t>〕</w:t>
      </w:r>
      <w:r>
        <w:rPr>
          <w:rFonts w:ascii="仿宋_GB2312" w:eastAsia="仿宋_GB2312" w:hint="eastAsia"/>
          <w:sz w:val="28"/>
          <w:szCs w:val="28"/>
        </w:rPr>
        <w:t>138</w:t>
      </w:r>
      <w:r>
        <w:rPr>
          <w:rFonts w:ascii="仿宋_GB2312" w:eastAsia="仿宋_GB2312" w:cs="仿宋" w:hint="eastAsia"/>
          <w:sz w:val="28"/>
          <w:szCs w:val="28"/>
        </w:rPr>
        <w:t>号）、《秦皇岛市财政局关于印发&lt;</w:t>
      </w:r>
      <w:r>
        <w:rPr>
          <w:rFonts w:ascii="仿宋_GB2312" w:eastAsia="仿宋_GB2312" w:hint="eastAsia"/>
          <w:sz w:val="28"/>
          <w:szCs w:val="28"/>
        </w:rPr>
        <w:t>2023</w:t>
      </w:r>
      <w:r>
        <w:rPr>
          <w:rFonts w:ascii="仿宋_GB2312" w:eastAsia="仿宋_GB2312" w:cs="仿宋" w:hint="eastAsia"/>
          <w:sz w:val="28"/>
          <w:szCs w:val="28"/>
        </w:rPr>
        <w:t>年市级财政重点绩效评价工作计划&gt;的通知》（秦财监〔</w:t>
      </w:r>
      <w:r>
        <w:rPr>
          <w:rFonts w:ascii="仿宋_GB2312" w:eastAsia="仿宋_GB2312" w:hint="eastAsia"/>
          <w:sz w:val="28"/>
          <w:szCs w:val="28"/>
        </w:rPr>
        <w:t>2023</w:t>
      </w:r>
      <w:r>
        <w:rPr>
          <w:rFonts w:ascii="仿宋_GB2312" w:eastAsia="仿宋_GB2312" w:cs="仿宋" w:hint="eastAsia"/>
          <w:sz w:val="28"/>
          <w:szCs w:val="28"/>
        </w:rPr>
        <w:t>〕</w:t>
      </w:r>
      <w:r>
        <w:rPr>
          <w:rFonts w:ascii="仿宋_GB2312" w:eastAsia="仿宋_GB2312" w:hint="eastAsia"/>
          <w:sz w:val="28"/>
          <w:szCs w:val="28"/>
        </w:rPr>
        <w:t>161</w:t>
      </w:r>
      <w:r>
        <w:rPr>
          <w:rFonts w:ascii="仿宋_GB2312" w:eastAsia="仿宋_GB2312" w:cs="仿宋" w:hint="eastAsia"/>
          <w:sz w:val="28"/>
          <w:szCs w:val="28"/>
        </w:rPr>
        <w:t>号）、《秦皇岛市市级部门整体支出绩效评价管理办法》（秦财监〔</w:t>
      </w:r>
      <w:r>
        <w:rPr>
          <w:rFonts w:ascii="仿宋_GB2312" w:eastAsia="仿宋_GB2312" w:hint="eastAsia"/>
          <w:sz w:val="28"/>
          <w:szCs w:val="28"/>
        </w:rPr>
        <w:t>2023</w:t>
      </w:r>
      <w:r>
        <w:rPr>
          <w:rFonts w:ascii="仿宋_GB2312" w:eastAsia="仿宋_GB2312" w:cs="仿宋" w:hint="eastAsia"/>
          <w:sz w:val="28"/>
          <w:szCs w:val="28"/>
        </w:rPr>
        <w:t>〕</w:t>
      </w:r>
      <w:r>
        <w:rPr>
          <w:rFonts w:ascii="仿宋_GB2312" w:eastAsia="仿宋_GB2312" w:hint="eastAsia"/>
          <w:sz w:val="28"/>
          <w:szCs w:val="28"/>
        </w:rPr>
        <w:t>243</w:t>
      </w:r>
      <w:r>
        <w:rPr>
          <w:rFonts w:ascii="仿宋_GB2312" w:eastAsia="仿宋_GB2312" w:cs="仿宋" w:hint="eastAsia"/>
          <w:sz w:val="28"/>
          <w:szCs w:val="28"/>
        </w:rPr>
        <w:t>号）等文件精神，秦皇岛市财政局</w:t>
      </w:r>
      <w:r>
        <w:rPr>
          <w:rFonts w:ascii="仿宋_GB2312" w:eastAsia="仿宋_GB2312" w:hint="eastAsia"/>
          <w:sz w:val="28"/>
          <w:szCs w:val="28"/>
        </w:rPr>
        <w:t>委托秦皇岛中哲会计师事</w:t>
      </w:r>
      <w:r>
        <w:rPr>
          <w:rFonts w:ascii="仿宋_GB2312" w:eastAsia="仿宋_GB2312" w:cs="仿宋" w:hint="eastAsia"/>
          <w:sz w:val="28"/>
          <w:szCs w:val="28"/>
        </w:rPr>
        <w:t>务所（普通合伙）（以下简称“评价工作组”）对秦皇岛市科学技术局（以下简称“市科技局”）</w:t>
      </w:r>
      <w:r>
        <w:rPr>
          <w:rFonts w:ascii="仿宋_GB2312" w:eastAsia="仿宋_GB2312" w:hint="eastAsia"/>
          <w:sz w:val="28"/>
          <w:szCs w:val="28"/>
        </w:rPr>
        <w:t>2022</w:t>
      </w:r>
      <w:r>
        <w:rPr>
          <w:rFonts w:ascii="仿宋_GB2312" w:eastAsia="仿宋_GB2312" w:cs="仿宋" w:hint="eastAsia"/>
          <w:sz w:val="28"/>
          <w:szCs w:val="28"/>
        </w:rPr>
        <w:t>年度部门整体支出项目（以下简称“本项目”）进行绩效评价。</w:t>
      </w:r>
    </w:p>
    <w:p w:rsidR="006D59B8" w:rsidRDefault="006D59B8" w:rsidP="006D59B8">
      <w:pPr>
        <w:spacing w:line="500" w:lineRule="exact"/>
        <w:ind w:firstLineChars="200" w:firstLine="560"/>
        <w:rPr>
          <w:rFonts w:ascii="仿宋_GB2312" w:eastAsia="仿宋_GB2312"/>
          <w:sz w:val="28"/>
          <w:szCs w:val="28"/>
        </w:rPr>
      </w:pPr>
      <w:r>
        <w:rPr>
          <w:rFonts w:ascii="仿宋_GB2312" w:eastAsia="仿宋_GB2312" w:hint="eastAsia"/>
          <w:sz w:val="28"/>
          <w:szCs w:val="28"/>
        </w:rPr>
        <w:t>本次绩效评价工作是为了掌握</w:t>
      </w:r>
      <w:r>
        <w:rPr>
          <w:rFonts w:ascii="仿宋_GB2312" w:eastAsia="仿宋_GB2312" w:cs="仿宋" w:hint="eastAsia"/>
          <w:sz w:val="28"/>
          <w:szCs w:val="28"/>
        </w:rPr>
        <w:t>市科技局</w:t>
      </w:r>
      <w:r>
        <w:rPr>
          <w:rFonts w:ascii="仿宋_GB2312" w:eastAsia="仿宋_GB2312" w:hint="eastAsia"/>
          <w:sz w:val="28"/>
          <w:szCs w:val="28"/>
        </w:rPr>
        <w:t>2022</w:t>
      </w:r>
      <w:r>
        <w:rPr>
          <w:rFonts w:ascii="仿宋_GB2312" w:eastAsia="仿宋_GB2312" w:cs="仿宋" w:hint="eastAsia"/>
          <w:sz w:val="28"/>
          <w:szCs w:val="28"/>
        </w:rPr>
        <w:t>年度部门整体支出</w:t>
      </w:r>
      <w:r>
        <w:rPr>
          <w:rFonts w:ascii="仿宋_GB2312" w:eastAsia="仿宋_GB2312" w:hint="eastAsia"/>
          <w:sz w:val="28"/>
          <w:szCs w:val="28"/>
        </w:rPr>
        <w:t>的开展情况。通过科学合理的方法，客观公正地评价财政资金使用的经济性、效率性和效益性，分析资金使用绩效情况，发掘项目支出开展过程中出现的相关问题，为后续相关资金管理提供决策依据。</w:t>
      </w:r>
    </w:p>
    <w:p w:rsidR="006D59B8" w:rsidRDefault="006D59B8" w:rsidP="006D59B8">
      <w:pPr>
        <w:widowControl/>
        <w:snapToGrid w:val="0"/>
        <w:spacing w:line="500" w:lineRule="exact"/>
        <w:ind w:firstLineChars="200" w:firstLine="562"/>
        <w:outlineLvl w:val="1"/>
        <w:rPr>
          <w:rFonts w:ascii="仿宋_GB2312" w:eastAsia="仿宋_GB2312" w:cs="黑体"/>
          <w:b/>
          <w:bCs/>
          <w:sz w:val="28"/>
          <w:szCs w:val="28"/>
        </w:rPr>
      </w:pPr>
      <w:r>
        <w:rPr>
          <w:rFonts w:ascii="仿宋_GB2312" w:eastAsia="仿宋_GB2312" w:cs="黑体" w:hint="eastAsia"/>
          <w:b/>
          <w:bCs/>
          <w:sz w:val="28"/>
          <w:szCs w:val="28"/>
        </w:rPr>
        <w:t>一、基本情况</w:t>
      </w:r>
      <w:bookmarkEnd w:id="0"/>
      <w:bookmarkEnd w:id="1"/>
      <w:bookmarkEnd w:id="2"/>
      <w:bookmarkEnd w:id="3"/>
    </w:p>
    <w:p w:rsidR="006D59B8" w:rsidRDefault="006D59B8" w:rsidP="006D59B8">
      <w:pPr>
        <w:spacing w:line="500" w:lineRule="exact"/>
        <w:ind w:firstLineChars="200" w:firstLine="562"/>
        <w:outlineLvl w:val="2"/>
        <w:rPr>
          <w:rFonts w:ascii="仿宋_GB2312" w:eastAsia="仿宋_GB2312" w:cs="黑体"/>
          <w:b/>
          <w:bCs/>
          <w:sz w:val="28"/>
          <w:szCs w:val="28"/>
        </w:rPr>
      </w:pPr>
      <w:bookmarkStart w:id="4" w:name="_Toc11435"/>
      <w:bookmarkStart w:id="5" w:name="_Toc28987"/>
      <w:bookmarkStart w:id="6" w:name="_Toc21140"/>
      <w:bookmarkStart w:id="7" w:name="_Toc26867"/>
      <w:r>
        <w:rPr>
          <w:rFonts w:ascii="仿宋_GB2312" w:eastAsia="仿宋_GB2312" w:cs="黑体" w:hint="eastAsia"/>
          <w:b/>
          <w:bCs/>
          <w:sz w:val="28"/>
          <w:szCs w:val="28"/>
        </w:rPr>
        <w:t>（一）部门概述</w:t>
      </w:r>
      <w:bookmarkEnd w:id="4"/>
      <w:bookmarkEnd w:id="5"/>
      <w:bookmarkEnd w:id="6"/>
      <w:bookmarkEnd w:id="7"/>
    </w:p>
    <w:p w:rsidR="006D59B8" w:rsidRDefault="006D59B8" w:rsidP="006D59B8">
      <w:pPr>
        <w:spacing w:line="500" w:lineRule="exact"/>
        <w:ind w:firstLineChars="200" w:firstLine="560"/>
        <w:rPr>
          <w:rFonts w:ascii="仿宋_GB2312" w:eastAsia="仿宋_GB2312"/>
          <w:sz w:val="28"/>
          <w:szCs w:val="28"/>
        </w:rPr>
      </w:pPr>
      <w:r>
        <w:rPr>
          <w:rFonts w:ascii="仿宋_GB2312" w:eastAsia="仿宋_GB2312" w:cs="仿宋" w:hint="eastAsia"/>
          <w:sz w:val="28"/>
          <w:szCs w:val="28"/>
        </w:rPr>
        <w:t>秦皇岛市科学技术局（以下简称“市科技局”）内</w:t>
      </w:r>
      <w:r>
        <w:rPr>
          <w:rFonts w:ascii="仿宋_GB2312" w:eastAsia="仿宋_GB2312" w:hint="eastAsia"/>
          <w:sz w:val="28"/>
          <w:szCs w:val="28"/>
        </w:rPr>
        <w:t>设6个科室，主要负责秦皇岛市</w:t>
      </w:r>
      <w:r>
        <w:rPr>
          <w:rFonts w:ascii="仿宋_GB2312" w:eastAsia="仿宋_GB2312"/>
          <w:sz w:val="28"/>
          <w:szCs w:val="28"/>
        </w:rPr>
        <w:t>创新体系建设和科技体制改革；市级科技管理平台和科研项目资金协调、评估、监管机制；拟订高新技术发展及产业化、科技促进农业农村和社会发展的规划、政策和措施；科技监督评价体系建设和相关科技评估管理，指导科技评价机制改革；引进国外智力工作</w:t>
      </w:r>
      <w:r>
        <w:rPr>
          <w:rFonts w:ascii="仿宋_GB2312" w:eastAsia="仿宋_GB2312" w:hint="eastAsia"/>
          <w:sz w:val="28"/>
          <w:szCs w:val="28"/>
        </w:rPr>
        <w:t>等方面的工作。部门下属1个事业单位，秦皇岛市科学技术情报研究所。</w:t>
      </w:r>
    </w:p>
    <w:p w:rsidR="006D59B8" w:rsidRDefault="006D59B8" w:rsidP="006D59B8">
      <w:pPr>
        <w:spacing w:line="500" w:lineRule="exact"/>
        <w:ind w:firstLineChars="200" w:firstLine="560"/>
        <w:rPr>
          <w:rFonts w:ascii="仿宋_GB2312" w:eastAsia="仿宋_GB2312" w:cs="仿宋"/>
          <w:color w:val="FF0000"/>
          <w:sz w:val="28"/>
          <w:szCs w:val="28"/>
        </w:rPr>
      </w:pPr>
      <w:r>
        <w:rPr>
          <w:rFonts w:ascii="仿宋_GB2312" w:eastAsia="仿宋_GB2312" w:hint="eastAsia"/>
          <w:sz w:val="28"/>
          <w:szCs w:val="28"/>
        </w:rPr>
        <w:lastRenderedPageBreak/>
        <w:t>秦皇岛市科学技术局岗位编制21人。截至2022年末，实有在职人员27人，较上年减少4人（退休6人，调入2人）。离退休人员49人，其中离休人员1人，财政拨款退休人员48人。</w:t>
      </w:r>
    </w:p>
    <w:p w:rsidR="006D59B8" w:rsidRDefault="006D59B8" w:rsidP="006D59B8">
      <w:pPr>
        <w:spacing w:line="500" w:lineRule="exact"/>
        <w:ind w:firstLineChars="200" w:firstLine="562"/>
        <w:outlineLvl w:val="2"/>
        <w:rPr>
          <w:rFonts w:ascii="仿宋_GB2312" w:eastAsia="仿宋_GB2312" w:cs="黑体"/>
          <w:b/>
          <w:bCs/>
          <w:sz w:val="28"/>
          <w:szCs w:val="28"/>
        </w:rPr>
      </w:pPr>
      <w:bookmarkStart w:id="8" w:name="_Toc25864"/>
      <w:bookmarkStart w:id="9" w:name="_Toc21476"/>
      <w:bookmarkStart w:id="10" w:name="_Toc15830"/>
      <w:bookmarkStart w:id="11" w:name="_Toc29989"/>
      <w:r>
        <w:rPr>
          <w:rFonts w:ascii="仿宋_GB2312" w:eastAsia="仿宋_GB2312" w:cs="黑体" w:hint="eastAsia"/>
          <w:b/>
          <w:bCs/>
          <w:sz w:val="28"/>
          <w:szCs w:val="28"/>
        </w:rPr>
        <w:t>（二）部门预算及执行情况</w:t>
      </w:r>
      <w:bookmarkEnd w:id="8"/>
      <w:bookmarkEnd w:id="9"/>
      <w:bookmarkEnd w:id="10"/>
      <w:bookmarkEnd w:id="11"/>
    </w:p>
    <w:p w:rsidR="006D59B8" w:rsidRDefault="006D59B8" w:rsidP="006D59B8">
      <w:pPr>
        <w:snapToGrid w:val="0"/>
        <w:spacing w:line="500" w:lineRule="exact"/>
        <w:ind w:firstLineChars="200" w:firstLine="560"/>
        <w:outlineLvl w:val="3"/>
        <w:rPr>
          <w:rFonts w:ascii="仿宋_GB2312" w:eastAsia="仿宋_GB2312" w:cs="黑体"/>
          <w:sz w:val="28"/>
          <w:szCs w:val="28"/>
        </w:rPr>
      </w:pPr>
      <w:bookmarkStart w:id="12" w:name="_Toc25759"/>
      <w:bookmarkStart w:id="13" w:name="_Toc22483"/>
      <w:r>
        <w:rPr>
          <w:rFonts w:ascii="仿宋_GB2312" w:eastAsia="仿宋_GB2312" w:cs="黑体" w:hint="eastAsia"/>
          <w:sz w:val="28"/>
          <w:szCs w:val="28"/>
        </w:rPr>
        <w:t>1、收入支出预算安排情况</w:t>
      </w:r>
      <w:bookmarkEnd w:id="12"/>
      <w:bookmarkEnd w:id="13"/>
    </w:p>
    <w:p w:rsidR="006D59B8" w:rsidRDefault="006D59B8" w:rsidP="006D59B8">
      <w:pPr>
        <w:snapToGrid w:val="0"/>
        <w:spacing w:line="500" w:lineRule="exact"/>
        <w:ind w:firstLineChars="200" w:firstLine="560"/>
        <w:rPr>
          <w:rFonts w:ascii="仿宋_GB2312" w:eastAsia="仿宋_GB2312"/>
          <w:sz w:val="28"/>
          <w:szCs w:val="28"/>
        </w:rPr>
      </w:pPr>
      <w:r>
        <w:rPr>
          <w:rFonts w:ascii="仿宋_GB2312" w:eastAsia="仿宋_GB2312" w:hint="eastAsia"/>
          <w:sz w:val="28"/>
          <w:szCs w:val="28"/>
        </w:rPr>
        <w:t>市科技局2022年度预算资金收入853.34万元，较上年减少77.80万元，缩减率为8.36%；2022年度预算资金支出1,575.34万元，较上年减少259.20万元。</w:t>
      </w:r>
    </w:p>
    <w:p w:rsidR="006D59B8" w:rsidRDefault="006D59B8" w:rsidP="006D59B8">
      <w:pPr>
        <w:snapToGrid w:val="0"/>
        <w:spacing w:line="500" w:lineRule="exact"/>
        <w:ind w:firstLineChars="200" w:firstLine="560"/>
        <w:rPr>
          <w:rFonts w:ascii="仿宋_GB2312" w:eastAsia="仿宋_GB2312" w:cs="仿宋"/>
          <w:b/>
          <w:bCs/>
          <w:color w:val="000000"/>
          <w:kern w:val="0"/>
          <w:sz w:val="28"/>
          <w:szCs w:val="28"/>
        </w:rPr>
      </w:pPr>
      <w:r>
        <w:rPr>
          <w:rFonts w:ascii="仿宋_GB2312" w:eastAsia="仿宋_GB2312" w:hint="eastAsia"/>
          <w:sz w:val="28"/>
          <w:szCs w:val="28"/>
        </w:rPr>
        <w:t>本年度收入总计1,616.84万元，完成预算的189.47%，比年初预算增加763.50万元，较上年预算增加73.44万元；本年支出1,575.34万元，完成预算的184.61%，比年初预算增加722.00万元，变动的原因为除年初安排的各项工作外，有新增加项目支出原因。</w:t>
      </w:r>
    </w:p>
    <w:p w:rsidR="006D59B8" w:rsidRDefault="006D59B8" w:rsidP="006D59B8">
      <w:pPr>
        <w:pStyle w:val="BodyText1I2"/>
        <w:spacing w:line="260" w:lineRule="exact"/>
        <w:ind w:firstLineChars="0" w:firstLine="0"/>
        <w:jc w:val="center"/>
        <w:rPr>
          <w:rFonts w:ascii="仿宋" w:eastAsia="仿宋"/>
          <w:sz w:val="24"/>
          <w:szCs w:val="24"/>
        </w:rPr>
      </w:pPr>
      <w:r>
        <w:rPr>
          <w:rFonts w:ascii="仿宋_GB2312" w:eastAsia="仿宋_GB2312" w:cs="黑体" w:hint="eastAsia"/>
          <w:b/>
          <w:bCs/>
          <w:color w:val="000000"/>
          <w:kern w:val="0"/>
          <w:sz w:val="24"/>
        </w:rPr>
        <w:t>表1：市科技局2022年度收支情况统计表</w:t>
      </w:r>
    </w:p>
    <w:tbl>
      <w:tblPr>
        <w:tblW w:w="4997" w:type="pct"/>
        <w:tblLayout w:type="fixed"/>
        <w:tblLook w:val="04A0"/>
      </w:tblPr>
      <w:tblGrid>
        <w:gridCol w:w="1418"/>
        <w:gridCol w:w="1420"/>
        <w:gridCol w:w="1325"/>
        <w:gridCol w:w="317"/>
        <w:gridCol w:w="1196"/>
        <w:gridCol w:w="1419"/>
        <w:gridCol w:w="1422"/>
      </w:tblGrid>
      <w:tr w:rsidR="006D59B8" w:rsidTr="000916D9">
        <w:trPr>
          <w:trHeight w:val="119"/>
          <w:tblHeader/>
        </w:trPr>
        <w:tc>
          <w:tcPr>
            <w:tcW w:w="2443" w:type="pct"/>
            <w:gridSpan w:val="3"/>
            <w:tcBorders>
              <w:top w:val="nil"/>
              <w:left w:val="nil"/>
              <w:bottom w:val="single" w:sz="4" w:space="0" w:color="auto"/>
              <w:right w:val="nil"/>
              <w:tl2br w:val="nil"/>
              <w:tr2bl w:val="nil"/>
            </w:tcBorders>
            <w:shd w:val="clear" w:color="auto" w:fill="auto"/>
            <w:noWrap/>
            <w:vAlign w:val="center"/>
          </w:tcPr>
          <w:p w:rsidR="006D59B8" w:rsidRDefault="006D59B8" w:rsidP="000916D9">
            <w:pPr>
              <w:widowControl/>
              <w:spacing w:line="260" w:lineRule="exact"/>
              <w:jc w:val="right"/>
              <w:textAlignment w:val="center"/>
              <w:rPr>
                <w:rFonts w:ascii="仿宋" w:eastAsia="仿宋"/>
                <w:szCs w:val="21"/>
              </w:rPr>
            </w:pPr>
          </w:p>
        </w:tc>
        <w:tc>
          <w:tcPr>
            <w:tcW w:w="2556" w:type="pct"/>
            <w:gridSpan w:val="4"/>
            <w:tcBorders>
              <w:top w:val="nil"/>
              <w:left w:val="nil"/>
              <w:bottom w:val="single" w:sz="4" w:space="0" w:color="auto"/>
              <w:right w:val="nil"/>
              <w:tl2br w:val="nil"/>
              <w:tr2bl w:val="nil"/>
            </w:tcBorders>
            <w:shd w:val="clear" w:color="auto" w:fill="auto"/>
            <w:noWrap/>
            <w:vAlign w:val="center"/>
          </w:tcPr>
          <w:p w:rsidR="006D59B8" w:rsidRDefault="006D59B8" w:rsidP="000916D9">
            <w:pPr>
              <w:widowControl/>
              <w:spacing w:line="260" w:lineRule="exact"/>
              <w:jc w:val="right"/>
              <w:textAlignment w:val="center"/>
              <w:rPr>
                <w:rFonts w:ascii="仿宋" w:eastAsia="仿宋" w:cs="仿宋"/>
                <w:b/>
                <w:bCs/>
                <w:color w:val="000000"/>
                <w:kern w:val="0"/>
                <w:szCs w:val="21"/>
              </w:rPr>
            </w:pPr>
            <w:r>
              <w:rPr>
                <w:rFonts w:ascii="仿宋" w:eastAsia="仿宋" w:hint="eastAsia"/>
                <w:szCs w:val="21"/>
              </w:rPr>
              <w:t>单位：万元</w:t>
            </w:r>
          </w:p>
        </w:tc>
      </w:tr>
      <w:tr w:rsidR="006D59B8" w:rsidTr="000916D9">
        <w:trPr>
          <w:trHeight w:val="397"/>
          <w:tblHeader/>
        </w:trPr>
        <w:tc>
          <w:tcPr>
            <w:tcW w:w="8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s="仿宋_GB2312"/>
                <w:b/>
                <w:bCs/>
                <w:color w:val="000000"/>
                <w:szCs w:val="21"/>
              </w:rPr>
            </w:pPr>
            <w:r>
              <w:rPr>
                <w:rFonts w:ascii="仿宋_GB2312" w:eastAsia="仿宋_GB2312" w:cs="仿宋_GB2312" w:hint="eastAsia"/>
                <w:b/>
                <w:bCs/>
                <w:color w:val="000000"/>
                <w:kern w:val="0"/>
                <w:szCs w:val="21"/>
              </w:rPr>
              <w:t>类型</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b/>
                <w:bCs/>
                <w:color w:val="000000"/>
                <w:kern w:val="0"/>
                <w:szCs w:val="21"/>
              </w:rPr>
            </w:pPr>
            <w:r>
              <w:rPr>
                <w:rFonts w:ascii="仿宋_GB2312" w:eastAsia="仿宋_GB2312" w:hint="eastAsia"/>
                <w:b/>
                <w:bCs/>
                <w:color w:val="000000"/>
                <w:kern w:val="0"/>
                <w:szCs w:val="21"/>
              </w:rPr>
              <w:t>年初预算</w:t>
            </w:r>
          </w:p>
          <w:p w:rsidR="006D59B8" w:rsidRDefault="006D59B8" w:rsidP="000916D9">
            <w:pPr>
              <w:widowControl/>
              <w:spacing w:line="260" w:lineRule="exact"/>
              <w:jc w:val="center"/>
              <w:textAlignment w:val="center"/>
              <w:rPr>
                <w:rFonts w:ascii="仿宋_GB2312" w:eastAsia="仿宋_GB2312"/>
                <w:b/>
                <w:bCs/>
                <w:color w:val="000000"/>
                <w:kern w:val="0"/>
                <w:szCs w:val="21"/>
              </w:rPr>
            </w:pPr>
            <w:r>
              <w:rPr>
                <w:rFonts w:ascii="仿宋_GB2312" w:eastAsia="仿宋_GB2312" w:hint="eastAsia"/>
                <w:b/>
                <w:bCs/>
                <w:color w:val="000000"/>
                <w:kern w:val="0"/>
                <w:szCs w:val="21"/>
              </w:rPr>
              <w:t>（万元）</w:t>
            </w:r>
          </w:p>
        </w:tc>
        <w:tc>
          <w:tcPr>
            <w:tcW w:w="9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rPr>
                <w:rFonts w:ascii="仿宋_GB2312" w:eastAsia="仿宋_GB2312" w:cs="仿宋_GB2312"/>
                <w:b/>
                <w:bCs/>
                <w:color w:val="000000"/>
                <w:kern w:val="0"/>
                <w:szCs w:val="21"/>
              </w:rPr>
            </w:pPr>
            <w:r>
              <w:rPr>
                <w:rFonts w:ascii="仿宋_GB2312" w:eastAsia="仿宋_GB2312" w:cs="仿宋_GB2312" w:hint="eastAsia"/>
                <w:b/>
                <w:kern w:val="0"/>
                <w:szCs w:val="21"/>
              </w:rPr>
              <w:t>调整后预算收入（万元）</w:t>
            </w:r>
          </w:p>
        </w:tc>
        <w:tc>
          <w:tcPr>
            <w:tcW w:w="7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rPr>
                <w:rFonts w:ascii="仿宋_GB2312" w:eastAsia="仿宋_GB2312" w:cs="仿宋_GB2312"/>
                <w:b/>
                <w:kern w:val="0"/>
                <w:szCs w:val="21"/>
              </w:rPr>
            </w:pPr>
            <w:r>
              <w:rPr>
                <w:rFonts w:ascii="仿宋_GB2312" w:eastAsia="仿宋_GB2312" w:cs="仿宋_GB2312" w:hint="eastAsia"/>
                <w:b/>
                <w:kern w:val="0"/>
                <w:szCs w:val="21"/>
              </w:rPr>
              <w:t>实际支出</w:t>
            </w:r>
          </w:p>
          <w:p w:rsidR="006D59B8" w:rsidRDefault="006D59B8" w:rsidP="000916D9">
            <w:pPr>
              <w:widowControl/>
              <w:spacing w:line="260" w:lineRule="exact"/>
              <w:jc w:val="center"/>
              <w:rPr>
                <w:rFonts w:ascii="仿宋_GB2312" w:eastAsia="仿宋_GB2312" w:cs="仿宋_GB2312"/>
                <w:b/>
                <w:bCs/>
                <w:color w:val="000000"/>
                <w:szCs w:val="21"/>
              </w:rPr>
            </w:pPr>
            <w:r>
              <w:rPr>
                <w:rFonts w:ascii="仿宋_GB2312" w:eastAsia="仿宋_GB2312" w:cs="仿宋_GB2312" w:hint="eastAsia"/>
                <w:b/>
                <w:kern w:val="0"/>
                <w:szCs w:val="21"/>
              </w:rPr>
              <w:t>（万元）</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rPr>
                <w:rFonts w:ascii="仿宋_GB2312" w:eastAsia="仿宋_GB2312" w:cs="仿宋_GB2312"/>
                <w:b/>
                <w:kern w:val="0"/>
                <w:szCs w:val="21"/>
              </w:rPr>
            </w:pPr>
            <w:r>
              <w:rPr>
                <w:rFonts w:ascii="仿宋_GB2312" w:eastAsia="仿宋_GB2312" w:cs="仿宋_GB2312" w:hint="eastAsia"/>
                <w:b/>
                <w:kern w:val="0"/>
                <w:szCs w:val="21"/>
              </w:rPr>
              <w:t>年末结余结转</w:t>
            </w:r>
          </w:p>
          <w:p w:rsidR="006D59B8" w:rsidRDefault="006D59B8" w:rsidP="000916D9">
            <w:pPr>
              <w:widowControl/>
              <w:spacing w:line="260" w:lineRule="exact"/>
              <w:jc w:val="center"/>
              <w:rPr>
                <w:rFonts w:ascii="仿宋_GB2312" w:eastAsia="仿宋_GB2312" w:cs="仿宋_GB2312"/>
                <w:b/>
                <w:bCs/>
                <w:color w:val="000000"/>
                <w:szCs w:val="21"/>
              </w:rPr>
            </w:pPr>
            <w:r>
              <w:rPr>
                <w:rFonts w:ascii="仿宋_GB2312" w:eastAsia="仿宋_GB2312" w:cs="仿宋_GB2312" w:hint="eastAsia"/>
                <w:b/>
                <w:kern w:val="0"/>
                <w:szCs w:val="21"/>
              </w:rPr>
              <w:t>（万元）</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rPr>
                <w:rFonts w:ascii="仿宋_GB2312" w:eastAsia="仿宋_GB2312" w:cs="仿宋_GB2312"/>
                <w:b/>
                <w:kern w:val="0"/>
                <w:szCs w:val="21"/>
              </w:rPr>
            </w:pPr>
            <w:r>
              <w:rPr>
                <w:rFonts w:ascii="仿宋_GB2312" w:eastAsia="仿宋_GB2312" w:cs="仿宋_GB2312" w:hint="eastAsia"/>
                <w:b/>
                <w:kern w:val="0"/>
                <w:szCs w:val="21"/>
              </w:rPr>
              <w:t>预算执行率</w:t>
            </w:r>
          </w:p>
          <w:p w:rsidR="006D59B8" w:rsidRDefault="006D59B8" w:rsidP="000916D9">
            <w:pPr>
              <w:widowControl/>
              <w:spacing w:line="260" w:lineRule="exact"/>
              <w:jc w:val="center"/>
              <w:rPr>
                <w:rFonts w:ascii="仿宋_GB2312" w:eastAsia="仿宋_GB2312" w:cs="仿宋_GB2312"/>
                <w:b/>
                <w:bCs/>
                <w:color w:val="000000"/>
                <w:szCs w:val="21"/>
              </w:rPr>
            </w:pPr>
            <w:r>
              <w:rPr>
                <w:rFonts w:ascii="仿宋_GB2312" w:eastAsia="仿宋_GB2312" w:cs="仿宋_GB2312" w:hint="eastAsia"/>
                <w:b/>
                <w:kern w:val="0"/>
                <w:szCs w:val="21"/>
              </w:rPr>
              <w:t>（%）</w:t>
            </w:r>
          </w:p>
        </w:tc>
      </w:tr>
      <w:tr w:rsidR="006D59B8" w:rsidTr="000916D9">
        <w:trPr>
          <w:trHeight w:val="397"/>
        </w:trPr>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6D59B8" w:rsidRDefault="006D59B8" w:rsidP="000916D9">
            <w:pPr>
              <w:widowControl/>
              <w:spacing w:line="260" w:lineRule="exact"/>
              <w:jc w:val="center"/>
              <w:textAlignment w:val="center"/>
              <w:rPr>
                <w:rFonts w:ascii="仿宋_GB2312" w:eastAsia="仿宋_GB2312" w:cs="仿宋"/>
                <w:color w:val="000000"/>
                <w:kern w:val="0"/>
                <w:szCs w:val="21"/>
              </w:rPr>
            </w:pPr>
            <w:r>
              <w:rPr>
                <w:rFonts w:ascii="仿宋_GB2312" w:eastAsia="仿宋_GB2312" w:cs="仿宋" w:hint="eastAsia"/>
                <w:color w:val="000000"/>
                <w:kern w:val="0"/>
                <w:szCs w:val="21"/>
              </w:rPr>
              <w:t>基本支出</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right"/>
              <w:textAlignment w:val="center"/>
              <w:rPr>
                <w:rFonts w:ascii="仿宋_GB2312" w:eastAsia="仿宋_GB2312" w:cs="仿宋_GB2312"/>
                <w:color w:val="000000"/>
                <w:szCs w:val="21"/>
              </w:rPr>
            </w:pPr>
            <w:r>
              <w:rPr>
                <w:rFonts w:ascii="仿宋_GB2312" w:eastAsia="仿宋_GB2312" w:cs="仿宋_GB2312" w:hint="eastAsia"/>
                <w:color w:val="000000"/>
                <w:kern w:val="0"/>
                <w:szCs w:val="21"/>
              </w:rPr>
              <w:t>853.34</w:t>
            </w:r>
          </w:p>
        </w:tc>
        <w:tc>
          <w:tcPr>
            <w:tcW w:w="9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right"/>
              <w:textAlignment w:val="center"/>
              <w:rPr>
                <w:rFonts w:ascii="仿宋_GB2312" w:eastAsia="仿宋_GB2312" w:cs="仿宋_GB2312"/>
                <w:color w:val="000000"/>
                <w:szCs w:val="21"/>
              </w:rPr>
            </w:pPr>
            <w:r>
              <w:rPr>
                <w:rFonts w:ascii="仿宋_GB2312" w:eastAsia="仿宋_GB2312" w:cs="仿宋_GB2312" w:hint="eastAsia"/>
                <w:color w:val="000000"/>
                <w:kern w:val="0"/>
                <w:szCs w:val="21"/>
              </w:rPr>
              <w:t>803.73</w:t>
            </w:r>
          </w:p>
        </w:tc>
        <w:tc>
          <w:tcPr>
            <w:tcW w:w="7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right"/>
              <w:textAlignment w:val="center"/>
              <w:rPr>
                <w:rFonts w:ascii="仿宋_GB2312" w:eastAsia="仿宋_GB2312" w:cs="仿宋_GB2312"/>
                <w:color w:val="000000"/>
                <w:szCs w:val="21"/>
              </w:rPr>
            </w:pPr>
            <w:r>
              <w:rPr>
                <w:rFonts w:ascii="仿宋_GB2312" w:eastAsia="仿宋_GB2312" w:cs="仿宋_GB2312" w:hint="eastAsia"/>
                <w:color w:val="000000"/>
                <w:kern w:val="0"/>
                <w:szCs w:val="21"/>
              </w:rPr>
              <w:t>803.73</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spacing w:line="260" w:lineRule="exact"/>
              <w:rPr>
                <w:rFonts w:ascii="仿宋_GB2312" w:eastAsia="仿宋_GB2312" w:cs="仿宋_GB2312"/>
                <w:color w:val="000000"/>
                <w:szCs w:val="21"/>
              </w:rPr>
            </w:pP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6D59B8" w:rsidRDefault="006D59B8" w:rsidP="000916D9">
            <w:pPr>
              <w:widowControl/>
              <w:spacing w:line="260" w:lineRule="exact"/>
              <w:jc w:val="right"/>
              <w:textAlignment w:val="center"/>
              <w:rPr>
                <w:rFonts w:ascii="仿宋_GB2312" w:eastAsia="仿宋_GB2312" w:cs="仿宋_GB2312"/>
                <w:color w:val="000000"/>
                <w:kern w:val="0"/>
                <w:szCs w:val="21"/>
              </w:rPr>
            </w:pPr>
            <w:r>
              <w:rPr>
                <w:rFonts w:ascii="仿宋_GB2312" w:eastAsia="仿宋_GB2312" w:cs="仿宋_GB2312" w:hint="eastAsia"/>
                <w:color w:val="000000"/>
                <w:kern w:val="0"/>
                <w:szCs w:val="21"/>
              </w:rPr>
              <w:t>100.00</w:t>
            </w:r>
          </w:p>
        </w:tc>
      </w:tr>
      <w:tr w:rsidR="006D59B8" w:rsidTr="000916D9">
        <w:trPr>
          <w:trHeight w:val="397"/>
        </w:trPr>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6D59B8" w:rsidRDefault="006D59B8" w:rsidP="000916D9">
            <w:pPr>
              <w:widowControl/>
              <w:spacing w:line="260" w:lineRule="exact"/>
              <w:jc w:val="center"/>
              <w:textAlignment w:val="center"/>
              <w:rPr>
                <w:rFonts w:ascii="仿宋_GB2312" w:eastAsia="仿宋_GB2312" w:cs="仿宋"/>
                <w:color w:val="000000"/>
                <w:szCs w:val="21"/>
              </w:rPr>
            </w:pPr>
            <w:r>
              <w:rPr>
                <w:rFonts w:ascii="仿宋_GB2312" w:eastAsia="仿宋_GB2312" w:cs="仿宋" w:hint="eastAsia"/>
                <w:color w:val="000000"/>
                <w:kern w:val="0"/>
                <w:szCs w:val="21"/>
              </w:rPr>
              <w:t>项目支出</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right"/>
              <w:textAlignment w:val="center"/>
              <w:rPr>
                <w:rFonts w:ascii="仿宋_GB2312" w:eastAsia="仿宋_GB2312" w:cs="仿宋_GB2312"/>
                <w:color w:val="000000"/>
                <w:szCs w:val="21"/>
              </w:rPr>
            </w:pPr>
          </w:p>
        </w:tc>
        <w:tc>
          <w:tcPr>
            <w:tcW w:w="9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right"/>
              <w:textAlignment w:val="center"/>
              <w:rPr>
                <w:rFonts w:ascii="仿宋_GB2312" w:eastAsia="仿宋_GB2312" w:cs="仿宋_GB2312"/>
                <w:color w:val="000000"/>
                <w:szCs w:val="21"/>
              </w:rPr>
            </w:pPr>
            <w:r>
              <w:rPr>
                <w:rFonts w:ascii="仿宋_GB2312" w:eastAsia="仿宋_GB2312" w:cs="仿宋_GB2312" w:hint="eastAsia"/>
                <w:color w:val="000000"/>
                <w:kern w:val="0"/>
                <w:szCs w:val="21"/>
              </w:rPr>
              <w:t>813.12</w:t>
            </w:r>
          </w:p>
        </w:tc>
        <w:tc>
          <w:tcPr>
            <w:tcW w:w="7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right"/>
              <w:textAlignment w:val="center"/>
              <w:rPr>
                <w:rFonts w:ascii="仿宋_GB2312" w:eastAsia="仿宋_GB2312" w:cs="仿宋_GB2312"/>
                <w:color w:val="000000"/>
                <w:szCs w:val="21"/>
              </w:rPr>
            </w:pPr>
            <w:r>
              <w:rPr>
                <w:rFonts w:ascii="仿宋_GB2312" w:eastAsia="仿宋_GB2312" w:cs="仿宋_GB2312" w:hint="eastAsia"/>
                <w:color w:val="000000"/>
                <w:kern w:val="0"/>
                <w:szCs w:val="21"/>
              </w:rPr>
              <w:t>771.62</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right"/>
              <w:textAlignment w:val="center"/>
              <w:rPr>
                <w:rFonts w:ascii="仿宋_GB2312" w:eastAsia="仿宋_GB2312" w:cs="仿宋_GB2312"/>
                <w:color w:val="000000"/>
                <w:szCs w:val="21"/>
              </w:rPr>
            </w:pPr>
            <w:r>
              <w:rPr>
                <w:rFonts w:ascii="仿宋_GB2312" w:eastAsia="仿宋_GB2312" w:cs="仿宋_GB2312" w:hint="eastAsia"/>
                <w:color w:val="000000"/>
                <w:kern w:val="0"/>
                <w:szCs w:val="21"/>
              </w:rPr>
              <w:t>41.50</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6D59B8" w:rsidRDefault="006D59B8" w:rsidP="000916D9">
            <w:pPr>
              <w:widowControl/>
              <w:spacing w:line="260" w:lineRule="exact"/>
              <w:jc w:val="right"/>
              <w:textAlignment w:val="center"/>
              <w:rPr>
                <w:rFonts w:ascii="仿宋_GB2312" w:eastAsia="仿宋_GB2312" w:cs="仿宋_GB2312"/>
                <w:color w:val="000000"/>
                <w:szCs w:val="21"/>
              </w:rPr>
            </w:pPr>
            <w:r>
              <w:rPr>
                <w:rFonts w:ascii="仿宋_GB2312" w:eastAsia="仿宋_GB2312" w:cs="仿宋_GB2312" w:hint="eastAsia"/>
                <w:color w:val="000000"/>
                <w:kern w:val="0"/>
                <w:szCs w:val="21"/>
              </w:rPr>
              <w:t>94.90</w:t>
            </w:r>
          </w:p>
        </w:tc>
      </w:tr>
      <w:tr w:rsidR="006D59B8" w:rsidTr="000916D9">
        <w:trPr>
          <w:trHeight w:val="397"/>
        </w:trPr>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6D59B8" w:rsidRDefault="006D59B8" w:rsidP="000916D9">
            <w:pPr>
              <w:widowControl/>
              <w:spacing w:line="260" w:lineRule="exact"/>
              <w:jc w:val="center"/>
              <w:textAlignment w:val="center"/>
              <w:rPr>
                <w:rFonts w:ascii="仿宋_GB2312" w:eastAsia="仿宋_GB2312" w:cs="仿宋"/>
                <w:color w:val="000000"/>
                <w:szCs w:val="21"/>
              </w:rPr>
            </w:pPr>
            <w:r>
              <w:rPr>
                <w:rFonts w:ascii="仿宋_GB2312" w:eastAsia="仿宋_GB2312" w:cs="仿宋" w:hint="eastAsia"/>
                <w:color w:val="000000"/>
                <w:kern w:val="0"/>
                <w:szCs w:val="21"/>
              </w:rPr>
              <w:t>合计</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6D59B8" w:rsidRDefault="006D59B8" w:rsidP="000916D9">
            <w:pPr>
              <w:widowControl/>
              <w:spacing w:line="260" w:lineRule="exact"/>
              <w:jc w:val="right"/>
              <w:textAlignment w:val="center"/>
              <w:rPr>
                <w:rFonts w:ascii="仿宋_GB2312" w:eastAsia="仿宋_GB2312" w:cs="仿宋_GB2312"/>
                <w:color w:val="000000"/>
                <w:szCs w:val="21"/>
              </w:rPr>
            </w:pPr>
            <w:r>
              <w:rPr>
                <w:rFonts w:ascii="仿宋_GB2312" w:eastAsia="仿宋_GB2312" w:cs="仿宋_GB2312" w:hint="eastAsia"/>
                <w:color w:val="000000"/>
                <w:kern w:val="0"/>
                <w:szCs w:val="21"/>
              </w:rPr>
              <w:t>853.34</w:t>
            </w:r>
          </w:p>
        </w:tc>
        <w:tc>
          <w:tcPr>
            <w:tcW w:w="9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D59B8" w:rsidRDefault="006D59B8" w:rsidP="000916D9">
            <w:pPr>
              <w:widowControl/>
              <w:spacing w:line="260" w:lineRule="exact"/>
              <w:jc w:val="right"/>
              <w:textAlignment w:val="center"/>
              <w:rPr>
                <w:rFonts w:ascii="仿宋_GB2312" w:eastAsia="仿宋_GB2312" w:cs="仿宋_GB2312"/>
                <w:color w:val="000000"/>
                <w:szCs w:val="21"/>
              </w:rPr>
            </w:pPr>
            <w:r>
              <w:rPr>
                <w:rFonts w:ascii="仿宋_GB2312" w:eastAsia="仿宋_GB2312" w:cs="仿宋_GB2312" w:hint="eastAsia"/>
                <w:color w:val="000000"/>
                <w:kern w:val="0"/>
                <w:szCs w:val="21"/>
              </w:rPr>
              <w:t>1,616.84</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rsidR="006D59B8" w:rsidRDefault="006D59B8" w:rsidP="000916D9">
            <w:pPr>
              <w:widowControl/>
              <w:spacing w:line="260" w:lineRule="exact"/>
              <w:jc w:val="right"/>
              <w:textAlignment w:val="center"/>
              <w:rPr>
                <w:rFonts w:ascii="仿宋_GB2312" w:eastAsia="仿宋_GB2312" w:cs="仿宋_GB2312"/>
                <w:color w:val="000000"/>
                <w:szCs w:val="21"/>
              </w:rPr>
            </w:pPr>
            <w:r>
              <w:rPr>
                <w:rFonts w:ascii="仿宋_GB2312" w:eastAsia="仿宋_GB2312" w:cs="仿宋_GB2312" w:hint="eastAsia"/>
                <w:color w:val="000000"/>
                <w:kern w:val="0"/>
                <w:szCs w:val="21"/>
              </w:rPr>
              <w:t>1,575.34</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6D59B8" w:rsidRDefault="006D59B8" w:rsidP="000916D9">
            <w:pPr>
              <w:widowControl/>
              <w:spacing w:line="260" w:lineRule="exact"/>
              <w:jc w:val="right"/>
              <w:textAlignment w:val="center"/>
              <w:rPr>
                <w:rFonts w:ascii="仿宋_GB2312" w:eastAsia="仿宋_GB2312" w:cs="仿宋_GB2312"/>
                <w:color w:val="000000"/>
                <w:szCs w:val="21"/>
              </w:rPr>
            </w:pPr>
            <w:r>
              <w:rPr>
                <w:rFonts w:ascii="仿宋_GB2312" w:eastAsia="仿宋_GB2312" w:cs="仿宋_GB2312" w:hint="eastAsia"/>
                <w:color w:val="000000"/>
                <w:kern w:val="0"/>
                <w:szCs w:val="21"/>
              </w:rPr>
              <w:t>41.50</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6D59B8" w:rsidRDefault="006D59B8" w:rsidP="000916D9">
            <w:pPr>
              <w:widowControl/>
              <w:spacing w:line="260" w:lineRule="exact"/>
              <w:jc w:val="right"/>
              <w:textAlignment w:val="center"/>
              <w:rPr>
                <w:rFonts w:ascii="仿宋_GB2312" w:eastAsia="仿宋_GB2312" w:cs="仿宋_GB2312"/>
                <w:color w:val="000000"/>
                <w:szCs w:val="21"/>
              </w:rPr>
            </w:pPr>
            <w:r>
              <w:rPr>
                <w:rFonts w:ascii="仿宋_GB2312" w:eastAsia="仿宋_GB2312" w:cs="仿宋_GB2312" w:hint="eastAsia"/>
                <w:color w:val="000000"/>
                <w:kern w:val="0"/>
                <w:szCs w:val="21"/>
              </w:rPr>
              <w:t>97.43</w:t>
            </w:r>
          </w:p>
        </w:tc>
      </w:tr>
    </w:tbl>
    <w:p w:rsidR="006D59B8" w:rsidRDefault="006D59B8" w:rsidP="006D59B8">
      <w:pPr>
        <w:spacing w:line="500" w:lineRule="exact"/>
        <w:ind w:firstLineChars="200" w:firstLine="560"/>
        <w:outlineLvl w:val="3"/>
        <w:rPr>
          <w:rFonts w:ascii="仿宋_GB2312" w:eastAsia="仿宋_GB2312" w:cs="黑体"/>
          <w:sz w:val="28"/>
          <w:szCs w:val="28"/>
        </w:rPr>
      </w:pPr>
      <w:bookmarkStart w:id="14" w:name="_Toc29056"/>
      <w:bookmarkStart w:id="15" w:name="_Toc24576"/>
      <w:r>
        <w:rPr>
          <w:rFonts w:ascii="仿宋_GB2312" w:eastAsia="仿宋_GB2312" w:cs="黑体" w:hint="eastAsia"/>
          <w:sz w:val="28"/>
          <w:szCs w:val="28"/>
        </w:rPr>
        <w:t>2、“三公经费”支出使用情况</w:t>
      </w:r>
      <w:bookmarkEnd w:id="14"/>
      <w:bookmarkEnd w:id="15"/>
    </w:p>
    <w:p w:rsidR="006D59B8" w:rsidRDefault="006D59B8" w:rsidP="006D59B8">
      <w:pPr>
        <w:snapToGrid w:val="0"/>
        <w:spacing w:line="500" w:lineRule="exact"/>
        <w:ind w:firstLineChars="200" w:firstLine="560"/>
        <w:rPr>
          <w:rFonts w:ascii="仿宋_GB2312" w:eastAsia="仿宋_GB2312" w:cs="仿宋"/>
          <w:b/>
          <w:bCs/>
          <w:color w:val="FF0000"/>
          <w:kern w:val="0"/>
          <w:sz w:val="28"/>
          <w:szCs w:val="28"/>
        </w:rPr>
      </w:pPr>
      <w:r>
        <w:rPr>
          <w:rFonts w:ascii="仿宋_GB2312" w:eastAsia="仿宋_GB2312" w:hint="eastAsia"/>
          <w:sz w:val="28"/>
          <w:szCs w:val="28"/>
        </w:rPr>
        <w:t>“三公经费”本年实际支出3.49万元，比上年减少1.06万元，减少23.30%。其中：公务用车运行维护费3.49万元，比上年减少0.97万元，减少21.75%，减少的原因之一为公车数量减少；公务接待费0.00万元，比上年减少0.09万元，减少100.00%，减少的主要原因为日常工作中未发生公务接待费用。</w:t>
      </w:r>
    </w:p>
    <w:p w:rsidR="006D59B8" w:rsidRDefault="006D59B8" w:rsidP="006D59B8">
      <w:pPr>
        <w:spacing w:line="500" w:lineRule="exact"/>
        <w:ind w:firstLineChars="200" w:firstLine="560"/>
        <w:outlineLvl w:val="3"/>
        <w:rPr>
          <w:rFonts w:ascii="仿宋_GB2312" w:eastAsia="仿宋_GB2312" w:cs="黑体"/>
          <w:sz w:val="28"/>
          <w:szCs w:val="28"/>
        </w:rPr>
      </w:pPr>
      <w:bookmarkStart w:id="16" w:name="_Toc19153"/>
      <w:bookmarkStart w:id="17" w:name="_Toc3819"/>
      <w:r>
        <w:rPr>
          <w:rFonts w:ascii="仿宋_GB2312" w:eastAsia="仿宋_GB2312" w:cs="黑体" w:hint="eastAsia"/>
          <w:sz w:val="28"/>
          <w:szCs w:val="28"/>
        </w:rPr>
        <w:t>3、固定资产变动情况</w:t>
      </w:r>
      <w:bookmarkEnd w:id="16"/>
      <w:bookmarkEnd w:id="17"/>
    </w:p>
    <w:p w:rsidR="006D59B8" w:rsidRDefault="006D59B8" w:rsidP="006D59B8">
      <w:pPr>
        <w:spacing w:line="500" w:lineRule="exact"/>
        <w:ind w:firstLineChars="200" w:firstLine="560"/>
        <w:rPr>
          <w:rFonts w:ascii="仿宋_GB2312" w:eastAsia="仿宋_GB2312" w:cs="仿宋"/>
          <w:color w:val="000000"/>
          <w:sz w:val="28"/>
          <w:szCs w:val="28"/>
        </w:rPr>
      </w:pPr>
      <w:r>
        <w:rPr>
          <w:rFonts w:ascii="仿宋_GB2312" w:eastAsia="仿宋_GB2312" w:cs="仿宋" w:hint="eastAsia"/>
          <w:color w:val="000000"/>
          <w:sz w:val="28"/>
          <w:szCs w:val="28"/>
        </w:rPr>
        <w:t>截止至</w:t>
      </w:r>
      <w:r>
        <w:rPr>
          <w:rFonts w:ascii="仿宋_GB2312" w:eastAsia="仿宋_GB2312" w:hint="eastAsia"/>
          <w:color w:val="000000"/>
          <w:sz w:val="28"/>
          <w:szCs w:val="28"/>
        </w:rPr>
        <w:t>2022</w:t>
      </w:r>
      <w:r>
        <w:rPr>
          <w:rFonts w:ascii="仿宋_GB2312" w:eastAsia="仿宋_GB2312" w:cs="仿宋" w:hint="eastAsia"/>
          <w:color w:val="000000"/>
          <w:sz w:val="28"/>
          <w:szCs w:val="28"/>
        </w:rPr>
        <w:t>年末，资产总计</w:t>
      </w:r>
      <w:r>
        <w:rPr>
          <w:rFonts w:ascii="仿宋_GB2312" w:eastAsia="仿宋_GB2312" w:hint="eastAsia"/>
          <w:color w:val="000000"/>
          <w:sz w:val="28"/>
          <w:szCs w:val="28"/>
        </w:rPr>
        <w:t>122.14万</w:t>
      </w:r>
      <w:r>
        <w:rPr>
          <w:rFonts w:ascii="仿宋_GB2312" w:eastAsia="仿宋_GB2312" w:cs="仿宋" w:hint="eastAsia"/>
          <w:color w:val="000000"/>
          <w:sz w:val="28"/>
          <w:szCs w:val="28"/>
        </w:rPr>
        <w:t>元,较上年增加</w:t>
      </w:r>
      <w:r>
        <w:rPr>
          <w:rFonts w:ascii="仿宋_GB2312" w:eastAsia="仿宋_GB2312" w:hint="eastAsia"/>
          <w:color w:val="000000"/>
          <w:sz w:val="28"/>
          <w:szCs w:val="28"/>
        </w:rPr>
        <w:t>84.85万</w:t>
      </w:r>
      <w:r>
        <w:rPr>
          <w:rFonts w:ascii="仿宋_GB2312" w:eastAsia="仿宋_GB2312" w:cs="仿宋" w:hint="eastAsia"/>
          <w:color w:val="000000"/>
          <w:sz w:val="28"/>
          <w:szCs w:val="28"/>
        </w:rPr>
        <w:t>元，增长比</w:t>
      </w:r>
      <w:r>
        <w:rPr>
          <w:rFonts w:ascii="仿宋_GB2312" w:eastAsia="仿宋_GB2312" w:hint="eastAsia"/>
          <w:color w:val="000000"/>
          <w:sz w:val="28"/>
          <w:szCs w:val="28"/>
        </w:rPr>
        <w:t>例227.54</w:t>
      </w:r>
      <w:r>
        <w:rPr>
          <w:rFonts w:ascii="仿宋_GB2312" w:eastAsia="仿宋_GB2312" w:cs="仿宋" w:hint="eastAsia"/>
          <w:color w:val="000000"/>
          <w:sz w:val="28"/>
          <w:szCs w:val="28"/>
        </w:rPr>
        <w:t>%。其中：货币资金85.16万元，占总资产比例为69.72%；固定资产净值</w:t>
      </w:r>
      <w:r>
        <w:rPr>
          <w:rFonts w:ascii="仿宋_GB2312" w:eastAsia="仿宋_GB2312" w:hint="eastAsia"/>
          <w:color w:val="000000"/>
          <w:sz w:val="28"/>
          <w:szCs w:val="28"/>
        </w:rPr>
        <w:t>34.38万</w:t>
      </w:r>
      <w:r>
        <w:rPr>
          <w:rFonts w:ascii="仿宋_GB2312" w:eastAsia="仿宋_GB2312" w:cs="仿宋" w:hint="eastAsia"/>
          <w:color w:val="000000"/>
          <w:sz w:val="28"/>
          <w:szCs w:val="28"/>
        </w:rPr>
        <w:t>元,占总资产比例为</w:t>
      </w:r>
      <w:r>
        <w:rPr>
          <w:rFonts w:ascii="仿宋_GB2312" w:eastAsia="仿宋_GB2312" w:hint="eastAsia"/>
          <w:color w:val="000000"/>
          <w:sz w:val="28"/>
          <w:szCs w:val="28"/>
        </w:rPr>
        <w:t>28.15</w:t>
      </w:r>
      <w:r>
        <w:rPr>
          <w:rFonts w:ascii="仿宋_GB2312" w:eastAsia="仿宋_GB2312" w:cs="仿宋" w:hint="eastAsia"/>
          <w:color w:val="000000"/>
          <w:sz w:val="28"/>
          <w:szCs w:val="28"/>
        </w:rPr>
        <w:t>%。负债</w:t>
      </w:r>
      <w:r>
        <w:rPr>
          <w:rFonts w:ascii="仿宋_GB2312" w:eastAsia="仿宋_GB2312" w:cs="仿宋" w:hint="eastAsia"/>
          <w:color w:val="000000"/>
          <w:sz w:val="28"/>
          <w:szCs w:val="28"/>
        </w:rPr>
        <w:lastRenderedPageBreak/>
        <w:t>合计4</w:t>
      </w:r>
      <w:r>
        <w:rPr>
          <w:rFonts w:ascii="仿宋_GB2312" w:eastAsia="仿宋_GB2312" w:hint="eastAsia"/>
          <w:color w:val="000000"/>
          <w:sz w:val="28"/>
          <w:szCs w:val="28"/>
        </w:rPr>
        <w:t>6.12万</w:t>
      </w:r>
      <w:r>
        <w:rPr>
          <w:rFonts w:ascii="仿宋_GB2312" w:eastAsia="仿宋_GB2312" w:cs="仿宋" w:hint="eastAsia"/>
          <w:color w:val="000000"/>
          <w:sz w:val="28"/>
          <w:szCs w:val="28"/>
        </w:rPr>
        <w:t>元,较上年增加181.79%，主要为应付职工薪酬科目期末增加，为结存的各类保险剩余金额（因单位2022年度退休人数较多及疫情封控，未能及时上缴；根据《关于清理收回2022年及以前年度结余结转资金的通知》(冀财预</w:t>
      </w:r>
      <w:r>
        <w:rPr>
          <w:rFonts w:ascii="仿宋_GB2312" w:eastAsia="仿宋_GB2312" w:cs="宋体" w:hint="eastAsia"/>
          <w:color w:val="000000"/>
          <w:sz w:val="28"/>
          <w:szCs w:val="28"/>
        </w:rPr>
        <w:t>〔</w:t>
      </w:r>
      <w:r>
        <w:rPr>
          <w:rFonts w:ascii="仿宋_GB2312" w:eastAsia="仿宋_GB2312" w:cs="仿宋" w:hint="eastAsia"/>
          <w:color w:val="000000"/>
          <w:sz w:val="28"/>
          <w:szCs w:val="28"/>
        </w:rPr>
        <w:t>2023</w:t>
      </w:r>
      <w:r>
        <w:rPr>
          <w:rFonts w:ascii="仿宋_GB2312" w:eastAsia="仿宋_GB2312" w:cs="宋体" w:hint="eastAsia"/>
          <w:color w:val="000000"/>
          <w:sz w:val="28"/>
          <w:szCs w:val="28"/>
        </w:rPr>
        <w:t>〕</w:t>
      </w:r>
      <w:r>
        <w:rPr>
          <w:rFonts w:ascii="仿宋_GB2312" w:eastAsia="仿宋_GB2312" w:cs="仿宋" w:hint="eastAsia"/>
          <w:color w:val="000000"/>
          <w:sz w:val="28"/>
          <w:szCs w:val="28"/>
        </w:rPr>
        <w:t>264 号) 文件要求，已于2023年6月上缴市财政），较上年增加717.29%。净资产合</w:t>
      </w:r>
      <w:r>
        <w:rPr>
          <w:rFonts w:ascii="仿宋_GB2312" w:eastAsia="仿宋_GB2312" w:hint="eastAsia"/>
          <w:color w:val="000000"/>
          <w:sz w:val="28"/>
          <w:szCs w:val="28"/>
        </w:rPr>
        <w:t>计76.03万</w:t>
      </w:r>
      <w:r>
        <w:rPr>
          <w:rFonts w:ascii="仿宋_GB2312" w:eastAsia="仿宋_GB2312" w:cs="仿宋" w:hint="eastAsia"/>
          <w:color w:val="000000"/>
          <w:sz w:val="28"/>
          <w:szCs w:val="28"/>
        </w:rPr>
        <w:t>元,较上年增长</w:t>
      </w:r>
      <w:r>
        <w:rPr>
          <w:rFonts w:ascii="仿宋_GB2312" w:eastAsia="仿宋_GB2312" w:hint="eastAsia"/>
          <w:color w:val="000000"/>
          <w:sz w:val="28"/>
          <w:szCs w:val="28"/>
        </w:rPr>
        <w:t>263.32</w:t>
      </w:r>
      <w:r>
        <w:rPr>
          <w:rFonts w:ascii="仿宋_GB2312" w:eastAsia="仿宋_GB2312" w:cs="仿宋" w:hint="eastAsia"/>
          <w:color w:val="000000"/>
          <w:sz w:val="28"/>
          <w:szCs w:val="28"/>
        </w:rPr>
        <w:t>%。</w:t>
      </w:r>
    </w:p>
    <w:p w:rsidR="006D59B8" w:rsidRDefault="006D59B8" w:rsidP="006D59B8">
      <w:pPr>
        <w:spacing w:line="500" w:lineRule="exact"/>
        <w:ind w:firstLineChars="200" w:firstLine="560"/>
        <w:rPr>
          <w:rFonts w:ascii="仿宋_GB2312" w:eastAsia="仿宋_GB2312" w:cs="仿宋"/>
          <w:color w:val="000000"/>
          <w:sz w:val="28"/>
          <w:szCs w:val="28"/>
        </w:rPr>
      </w:pPr>
      <w:r>
        <w:rPr>
          <w:rFonts w:ascii="仿宋_GB2312" w:eastAsia="仿宋_GB2312" w:cs="仿宋" w:hint="eastAsia"/>
          <w:color w:val="000000"/>
          <w:sz w:val="28"/>
          <w:szCs w:val="28"/>
        </w:rPr>
        <w:t>截止</w:t>
      </w:r>
      <w:r>
        <w:rPr>
          <w:rFonts w:ascii="仿宋_GB2312" w:eastAsia="仿宋_GB2312" w:hint="eastAsia"/>
          <w:color w:val="000000"/>
          <w:sz w:val="28"/>
          <w:szCs w:val="28"/>
        </w:rPr>
        <w:t>2022</w:t>
      </w:r>
      <w:r>
        <w:rPr>
          <w:rFonts w:ascii="仿宋_GB2312" w:eastAsia="仿宋_GB2312" w:cs="仿宋" w:hint="eastAsia"/>
          <w:color w:val="000000"/>
          <w:sz w:val="28"/>
          <w:szCs w:val="28"/>
        </w:rPr>
        <w:t>年末，市科技局名下无房屋产权。目前使用其他单位房产1套，总面积为</w:t>
      </w:r>
      <w:r>
        <w:rPr>
          <w:rFonts w:ascii="仿宋_GB2312" w:eastAsia="仿宋_GB2312" w:hint="eastAsia"/>
          <w:color w:val="000000"/>
          <w:sz w:val="28"/>
          <w:szCs w:val="28"/>
        </w:rPr>
        <w:t>920.27</w:t>
      </w:r>
      <w:r>
        <w:rPr>
          <w:rFonts w:ascii="仿宋_GB2312" w:eastAsia="仿宋" w:hAnsi="仿宋_GB2312" w:cs="仿宋" w:hint="eastAsia"/>
          <w:color w:val="000000"/>
          <w:sz w:val="28"/>
          <w:szCs w:val="28"/>
        </w:rPr>
        <w:t>㎡</w:t>
      </w:r>
      <w:r>
        <w:rPr>
          <w:rFonts w:ascii="仿宋_GB2312" w:eastAsia="仿宋_GB2312" w:cs="仿宋" w:hint="eastAsia"/>
          <w:color w:val="000000"/>
          <w:sz w:val="28"/>
          <w:szCs w:val="28"/>
        </w:rPr>
        <w:t>，实际使用办公室用房面积为</w:t>
      </w:r>
      <w:r>
        <w:rPr>
          <w:rFonts w:ascii="仿宋_GB2312" w:eastAsia="仿宋_GB2312" w:hint="eastAsia"/>
          <w:color w:val="000000"/>
          <w:sz w:val="28"/>
          <w:szCs w:val="28"/>
        </w:rPr>
        <w:t>552.40</w:t>
      </w:r>
      <w:r>
        <w:rPr>
          <w:rFonts w:ascii="仿宋_GB2312" w:eastAsia="仿宋" w:hAnsi="仿宋_GB2312" w:cs="仿宋" w:hint="eastAsia"/>
          <w:color w:val="000000"/>
          <w:sz w:val="28"/>
          <w:szCs w:val="28"/>
        </w:rPr>
        <w:t>㎡</w:t>
      </w:r>
      <w:r>
        <w:rPr>
          <w:rFonts w:ascii="仿宋_GB2312" w:eastAsia="仿宋_GB2312" w:cs="仿宋" w:hint="eastAsia"/>
          <w:color w:val="000000"/>
          <w:sz w:val="28"/>
          <w:szCs w:val="28"/>
        </w:rPr>
        <w:t>。</w:t>
      </w:r>
    </w:p>
    <w:p w:rsidR="006D59B8" w:rsidRDefault="006D59B8" w:rsidP="006D59B8">
      <w:pPr>
        <w:spacing w:line="500" w:lineRule="exact"/>
        <w:ind w:firstLineChars="200" w:firstLine="562"/>
        <w:outlineLvl w:val="2"/>
        <w:rPr>
          <w:rFonts w:ascii="仿宋_GB2312" w:eastAsia="仿宋_GB2312" w:cs="黑体"/>
          <w:b/>
          <w:bCs/>
          <w:kern w:val="0"/>
          <w:sz w:val="28"/>
          <w:szCs w:val="28"/>
        </w:rPr>
      </w:pPr>
      <w:bookmarkStart w:id="18" w:name="_Toc10883"/>
      <w:bookmarkStart w:id="19" w:name="_Toc27242"/>
      <w:bookmarkStart w:id="20" w:name="_Toc8766"/>
      <w:bookmarkStart w:id="21" w:name="_Toc27845"/>
      <w:r>
        <w:rPr>
          <w:rFonts w:ascii="仿宋_GB2312" w:eastAsia="仿宋_GB2312" w:cs="黑体" w:hint="eastAsia"/>
          <w:b/>
          <w:bCs/>
          <w:sz w:val="28"/>
          <w:szCs w:val="28"/>
        </w:rPr>
        <w:t>（三）部门预算支出情况</w:t>
      </w:r>
      <w:bookmarkEnd w:id="18"/>
      <w:bookmarkEnd w:id="19"/>
      <w:bookmarkEnd w:id="20"/>
      <w:bookmarkEnd w:id="21"/>
    </w:p>
    <w:p w:rsidR="006D59B8" w:rsidRDefault="006D59B8" w:rsidP="006D59B8">
      <w:pPr>
        <w:spacing w:line="260" w:lineRule="exact"/>
        <w:jc w:val="center"/>
        <w:rPr>
          <w:rFonts w:ascii="仿宋_GB2312" w:eastAsia="仿宋_GB2312"/>
        </w:rPr>
      </w:pPr>
      <w:r>
        <w:rPr>
          <w:rFonts w:ascii="仿宋_GB2312" w:eastAsia="仿宋_GB2312" w:hint="eastAsia"/>
          <w:b/>
          <w:bCs/>
          <w:kern w:val="0"/>
          <w:sz w:val="24"/>
        </w:rPr>
        <w:t>表2：</w:t>
      </w:r>
      <w:r>
        <w:rPr>
          <w:rFonts w:ascii="仿宋_GB2312" w:eastAsia="仿宋_GB2312" w:cs="黑体" w:hint="eastAsia"/>
          <w:b/>
          <w:bCs/>
          <w:kern w:val="0"/>
          <w:sz w:val="24"/>
        </w:rPr>
        <w:t>秦皇岛市科学技术局2022年度部门预算整体支出情况</w:t>
      </w:r>
    </w:p>
    <w:tbl>
      <w:tblPr>
        <w:tblW w:w="5000" w:type="pct"/>
        <w:tblLayout w:type="fixed"/>
        <w:tblLook w:val="04A0"/>
      </w:tblPr>
      <w:tblGrid>
        <w:gridCol w:w="642"/>
        <w:gridCol w:w="3983"/>
        <w:gridCol w:w="1081"/>
        <w:gridCol w:w="1050"/>
        <w:gridCol w:w="1766"/>
      </w:tblGrid>
      <w:tr w:rsidR="006D59B8" w:rsidTr="000916D9">
        <w:trPr>
          <w:trHeight w:val="119"/>
          <w:tblHeader/>
        </w:trPr>
        <w:tc>
          <w:tcPr>
            <w:tcW w:w="2713" w:type="pct"/>
            <w:gridSpan w:val="2"/>
            <w:tcBorders>
              <w:top w:val="nil"/>
              <w:left w:val="nil"/>
              <w:bottom w:val="single" w:sz="4" w:space="0" w:color="auto"/>
              <w:right w:val="nil"/>
              <w:tl2br w:val="nil"/>
              <w:tr2bl w:val="nil"/>
            </w:tcBorders>
            <w:shd w:val="clear" w:color="auto" w:fill="auto"/>
            <w:noWrap/>
            <w:vAlign w:val="center"/>
          </w:tcPr>
          <w:p w:rsidR="006D59B8" w:rsidRDefault="006D59B8" w:rsidP="000916D9">
            <w:pPr>
              <w:widowControl/>
              <w:spacing w:line="260" w:lineRule="exact"/>
              <w:jc w:val="right"/>
              <w:textAlignment w:val="center"/>
              <w:rPr>
                <w:rFonts w:ascii="仿宋_GB2312" w:eastAsia="仿宋_GB2312" w:cs="仿宋"/>
                <w:color w:val="000000"/>
                <w:szCs w:val="21"/>
              </w:rPr>
            </w:pPr>
          </w:p>
        </w:tc>
        <w:tc>
          <w:tcPr>
            <w:tcW w:w="2286" w:type="pct"/>
            <w:gridSpan w:val="3"/>
            <w:tcBorders>
              <w:top w:val="nil"/>
              <w:left w:val="nil"/>
              <w:bottom w:val="single" w:sz="4" w:space="0" w:color="auto"/>
              <w:right w:val="nil"/>
              <w:tl2br w:val="nil"/>
              <w:tr2bl w:val="nil"/>
            </w:tcBorders>
            <w:shd w:val="clear" w:color="auto" w:fill="auto"/>
            <w:noWrap/>
            <w:vAlign w:val="center"/>
          </w:tcPr>
          <w:p w:rsidR="006D59B8" w:rsidRDefault="006D59B8" w:rsidP="000916D9">
            <w:pPr>
              <w:widowControl/>
              <w:spacing w:line="260" w:lineRule="exact"/>
              <w:jc w:val="right"/>
              <w:textAlignment w:val="center"/>
              <w:rPr>
                <w:rFonts w:ascii="仿宋_GB2312" w:eastAsia="仿宋_GB2312" w:cs="仿宋"/>
                <w:b/>
                <w:bCs/>
                <w:color w:val="000000"/>
                <w:kern w:val="0"/>
                <w:szCs w:val="21"/>
              </w:rPr>
            </w:pPr>
            <w:r>
              <w:rPr>
                <w:rFonts w:ascii="仿宋_GB2312" w:eastAsia="仿宋_GB2312" w:cs="仿宋" w:hint="eastAsia"/>
                <w:color w:val="000000"/>
                <w:szCs w:val="21"/>
              </w:rPr>
              <w:t>单位：万元</w:t>
            </w:r>
          </w:p>
        </w:tc>
      </w:tr>
      <w:tr w:rsidR="006D59B8" w:rsidTr="000916D9">
        <w:trPr>
          <w:trHeight w:val="397"/>
          <w:tblHeader/>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s="仿宋"/>
                <w:b/>
                <w:bCs/>
                <w:color w:val="000000"/>
                <w:szCs w:val="21"/>
              </w:rPr>
            </w:pPr>
            <w:r>
              <w:rPr>
                <w:rFonts w:ascii="仿宋_GB2312" w:eastAsia="仿宋_GB2312" w:cs="仿宋" w:hint="eastAsia"/>
                <w:b/>
                <w:bCs/>
                <w:color w:val="000000"/>
                <w:kern w:val="0"/>
                <w:szCs w:val="21"/>
              </w:rPr>
              <w:t>序号</w:t>
            </w:r>
          </w:p>
        </w:tc>
        <w:tc>
          <w:tcPr>
            <w:tcW w:w="2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s="仿宋"/>
                <w:b/>
                <w:bCs/>
                <w:color w:val="000000"/>
                <w:szCs w:val="21"/>
              </w:rPr>
            </w:pPr>
            <w:r>
              <w:rPr>
                <w:rFonts w:ascii="仿宋_GB2312" w:eastAsia="仿宋_GB2312" w:cs="仿宋" w:hint="eastAsia"/>
                <w:b/>
                <w:bCs/>
                <w:color w:val="000000"/>
                <w:kern w:val="0"/>
                <w:szCs w:val="21"/>
              </w:rPr>
              <w:t>项目</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s="仿宋"/>
                <w:b/>
                <w:bCs/>
                <w:color w:val="000000"/>
                <w:kern w:val="0"/>
                <w:szCs w:val="21"/>
              </w:rPr>
            </w:pPr>
            <w:r>
              <w:rPr>
                <w:rFonts w:ascii="仿宋_GB2312" w:eastAsia="仿宋_GB2312" w:cs="仿宋" w:hint="eastAsia"/>
                <w:b/>
                <w:bCs/>
                <w:color w:val="000000"/>
                <w:kern w:val="0"/>
                <w:szCs w:val="21"/>
              </w:rPr>
              <w:t>资金来源</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s="仿宋"/>
                <w:b/>
                <w:bCs/>
                <w:color w:val="000000"/>
                <w:szCs w:val="21"/>
              </w:rPr>
            </w:pPr>
            <w:r>
              <w:rPr>
                <w:rFonts w:ascii="仿宋_GB2312" w:eastAsia="仿宋_GB2312" w:cs="仿宋" w:hint="eastAsia"/>
                <w:b/>
                <w:bCs/>
                <w:color w:val="000000"/>
                <w:kern w:val="0"/>
                <w:szCs w:val="21"/>
              </w:rPr>
              <w:t>金额</w:t>
            </w:r>
          </w:p>
        </w:tc>
        <w:tc>
          <w:tcPr>
            <w:tcW w:w="10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s="仿宋"/>
                <w:b/>
                <w:bCs/>
                <w:color w:val="000000"/>
                <w:szCs w:val="21"/>
              </w:rPr>
            </w:pPr>
            <w:r>
              <w:rPr>
                <w:rFonts w:ascii="仿宋_GB2312" w:eastAsia="仿宋_GB2312" w:cs="仿宋" w:hint="eastAsia"/>
                <w:b/>
                <w:bCs/>
                <w:color w:val="000000"/>
                <w:kern w:val="0"/>
                <w:szCs w:val="21"/>
              </w:rPr>
              <w:t>备注</w:t>
            </w:r>
          </w:p>
        </w:tc>
      </w:tr>
      <w:tr w:rsidR="006D59B8" w:rsidTr="000916D9">
        <w:trPr>
          <w:trHeight w:val="111"/>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olor w:val="000000"/>
                <w:szCs w:val="21"/>
              </w:rPr>
            </w:pPr>
            <w:r>
              <w:rPr>
                <w:rFonts w:ascii="仿宋_GB2312" w:eastAsia="仿宋_GB2312" w:cs="仿宋_GB2312" w:hint="eastAsia"/>
                <w:color w:val="000000"/>
                <w:kern w:val="0"/>
                <w:szCs w:val="21"/>
              </w:rPr>
              <w:t>1</w:t>
            </w:r>
          </w:p>
        </w:tc>
        <w:tc>
          <w:tcPr>
            <w:tcW w:w="2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s="仿宋"/>
                <w:color w:val="000000"/>
                <w:szCs w:val="21"/>
              </w:rPr>
            </w:pPr>
            <w:r>
              <w:rPr>
                <w:rFonts w:ascii="仿宋_GB2312" w:eastAsia="仿宋_GB2312" w:cs="仿宋_GB2312" w:hint="eastAsia"/>
                <w:color w:val="000000"/>
                <w:kern w:val="0"/>
                <w:szCs w:val="21"/>
              </w:rPr>
              <w:t>2022年人员经费预算</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s="仿宋_GB2312"/>
                <w:color w:val="000000"/>
                <w:kern w:val="0"/>
                <w:szCs w:val="21"/>
              </w:rPr>
            </w:pPr>
            <w:r>
              <w:rPr>
                <w:rFonts w:ascii="仿宋_GB2312" w:eastAsia="仿宋_GB2312" w:cs="仿宋_GB2312" w:hint="eastAsia"/>
                <w:color w:val="000000"/>
                <w:kern w:val="0"/>
                <w:szCs w:val="21"/>
              </w:rPr>
              <w:t>省级资金</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olor w:val="000000"/>
                <w:szCs w:val="21"/>
              </w:rPr>
            </w:pPr>
            <w:r>
              <w:rPr>
                <w:rFonts w:ascii="仿宋_GB2312" w:eastAsia="仿宋_GB2312" w:cs="仿宋_GB2312" w:hint="eastAsia"/>
                <w:color w:val="000000"/>
                <w:kern w:val="0"/>
                <w:szCs w:val="21"/>
              </w:rPr>
              <w:t>672.07</w:t>
            </w:r>
          </w:p>
        </w:tc>
        <w:tc>
          <w:tcPr>
            <w:tcW w:w="10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spacing w:line="260" w:lineRule="exact"/>
              <w:jc w:val="center"/>
              <w:rPr>
                <w:rFonts w:ascii="仿宋_GB2312" w:eastAsia="仿宋_GB2312" w:cs="仿宋"/>
                <w:color w:val="000000"/>
                <w:szCs w:val="21"/>
              </w:rPr>
            </w:pPr>
          </w:p>
        </w:tc>
      </w:tr>
      <w:tr w:rsidR="006D59B8" w:rsidTr="000916D9">
        <w:trPr>
          <w:trHeight w:val="111"/>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olor w:val="000000"/>
                <w:szCs w:val="21"/>
              </w:rPr>
            </w:pPr>
            <w:r>
              <w:rPr>
                <w:rFonts w:ascii="仿宋_GB2312" w:eastAsia="仿宋_GB2312" w:cs="仿宋_GB2312" w:hint="eastAsia"/>
                <w:color w:val="000000"/>
                <w:kern w:val="0"/>
                <w:szCs w:val="21"/>
              </w:rPr>
              <w:t>2</w:t>
            </w:r>
          </w:p>
        </w:tc>
        <w:tc>
          <w:tcPr>
            <w:tcW w:w="2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s="仿宋"/>
                <w:color w:val="000000"/>
                <w:szCs w:val="21"/>
              </w:rPr>
            </w:pPr>
            <w:r>
              <w:rPr>
                <w:rFonts w:ascii="仿宋_GB2312" w:eastAsia="仿宋_GB2312" w:cs="仿宋_GB2312" w:hint="eastAsia"/>
                <w:color w:val="000000"/>
                <w:kern w:val="0"/>
                <w:szCs w:val="21"/>
              </w:rPr>
              <w:t>2022年日常公用经费预算</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s="仿宋_GB2312"/>
                <w:color w:val="000000"/>
                <w:kern w:val="0"/>
                <w:szCs w:val="21"/>
              </w:rPr>
            </w:pPr>
            <w:r>
              <w:rPr>
                <w:rFonts w:ascii="仿宋_GB2312" w:eastAsia="仿宋_GB2312" w:cs="仿宋_GB2312" w:hint="eastAsia"/>
                <w:color w:val="000000"/>
                <w:kern w:val="0"/>
                <w:szCs w:val="21"/>
              </w:rPr>
              <w:t>省级资金</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olor w:val="000000"/>
                <w:szCs w:val="21"/>
              </w:rPr>
            </w:pPr>
            <w:r>
              <w:rPr>
                <w:rFonts w:ascii="仿宋_GB2312" w:eastAsia="仿宋_GB2312" w:cs="仿宋_GB2312" w:hint="eastAsia"/>
                <w:color w:val="000000"/>
                <w:kern w:val="0"/>
                <w:szCs w:val="21"/>
              </w:rPr>
              <w:t>79.08</w:t>
            </w:r>
          </w:p>
        </w:tc>
        <w:tc>
          <w:tcPr>
            <w:tcW w:w="10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spacing w:line="260" w:lineRule="exact"/>
              <w:jc w:val="center"/>
              <w:rPr>
                <w:rFonts w:ascii="仿宋_GB2312" w:eastAsia="仿宋_GB2312" w:cs="仿宋"/>
                <w:color w:val="000000"/>
                <w:szCs w:val="21"/>
              </w:rPr>
            </w:pPr>
          </w:p>
        </w:tc>
      </w:tr>
      <w:tr w:rsidR="006D59B8" w:rsidTr="000916D9">
        <w:trPr>
          <w:trHeight w:val="10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olor w:val="000000"/>
                <w:szCs w:val="21"/>
              </w:rPr>
            </w:pPr>
            <w:r>
              <w:rPr>
                <w:rFonts w:ascii="仿宋_GB2312" w:eastAsia="仿宋_GB2312" w:cs="仿宋_GB2312" w:hint="eastAsia"/>
                <w:color w:val="000000"/>
                <w:kern w:val="0"/>
                <w:szCs w:val="21"/>
              </w:rPr>
              <w:t>3</w:t>
            </w:r>
          </w:p>
        </w:tc>
        <w:tc>
          <w:tcPr>
            <w:tcW w:w="2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s="仿宋"/>
                <w:color w:val="000000"/>
                <w:szCs w:val="21"/>
              </w:rPr>
            </w:pPr>
            <w:r>
              <w:rPr>
                <w:rFonts w:ascii="仿宋_GB2312" w:eastAsia="仿宋_GB2312" w:cs="仿宋_GB2312" w:hint="eastAsia"/>
                <w:color w:val="000000"/>
                <w:kern w:val="0"/>
                <w:szCs w:val="21"/>
              </w:rPr>
              <w:t>追加人员经费</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s="仿宋_GB2312"/>
                <w:color w:val="000000"/>
                <w:kern w:val="0"/>
                <w:szCs w:val="21"/>
              </w:rPr>
            </w:pPr>
            <w:r>
              <w:rPr>
                <w:rFonts w:ascii="仿宋_GB2312" w:eastAsia="仿宋_GB2312" w:cs="仿宋_GB2312" w:hint="eastAsia"/>
                <w:color w:val="000000"/>
                <w:kern w:val="0"/>
                <w:szCs w:val="21"/>
              </w:rPr>
              <w:t>省级资金</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olor w:val="000000"/>
                <w:szCs w:val="21"/>
              </w:rPr>
            </w:pPr>
            <w:r>
              <w:rPr>
                <w:rFonts w:ascii="仿宋_GB2312" w:eastAsia="仿宋_GB2312" w:cs="仿宋_GB2312" w:hint="eastAsia"/>
                <w:color w:val="000000"/>
                <w:kern w:val="0"/>
                <w:szCs w:val="21"/>
              </w:rPr>
              <w:t>52.58</w:t>
            </w:r>
          </w:p>
        </w:tc>
        <w:tc>
          <w:tcPr>
            <w:tcW w:w="10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spacing w:line="260" w:lineRule="exact"/>
              <w:jc w:val="center"/>
              <w:rPr>
                <w:rFonts w:ascii="仿宋_GB2312" w:eastAsia="仿宋_GB2312" w:cs="仿宋"/>
                <w:color w:val="000000"/>
                <w:szCs w:val="21"/>
              </w:rPr>
            </w:pPr>
          </w:p>
        </w:tc>
      </w:tr>
      <w:tr w:rsidR="006D59B8" w:rsidTr="000916D9">
        <w:trPr>
          <w:trHeight w:val="10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olor w:val="000000"/>
                <w:szCs w:val="21"/>
              </w:rPr>
            </w:pPr>
            <w:r>
              <w:rPr>
                <w:rFonts w:ascii="仿宋_GB2312" w:eastAsia="仿宋_GB2312" w:cs="仿宋_GB2312" w:hint="eastAsia"/>
                <w:color w:val="000000"/>
                <w:kern w:val="0"/>
                <w:szCs w:val="21"/>
              </w:rPr>
              <w:t>4</w:t>
            </w:r>
          </w:p>
        </w:tc>
        <w:tc>
          <w:tcPr>
            <w:tcW w:w="2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s="仿宋"/>
                <w:color w:val="000000"/>
                <w:szCs w:val="21"/>
              </w:rPr>
            </w:pPr>
            <w:r>
              <w:rPr>
                <w:rFonts w:ascii="仿宋_GB2312" w:eastAsia="仿宋_GB2312" w:cs="仿宋_GB2312" w:hint="eastAsia"/>
                <w:color w:val="000000"/>
                <w:kern w:val="0"/>
                <w:szCs w:val="21"/>
              </w:rPr>
              <w:t>2022年省级支持市县科技创新和科学普及专项资金—高新技术企业认定奖励性补助</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s="仿宋_GB2312"/>
                <w:color w:val="000000"/>
                <w:kern w:val="0"/>
                <w:szCs w:val="21"/>
              </w:rPr>
            </w:pPr>
            <w:r>
              <w:rPr>
                <w:rFonts w:ascii="仿宋_GB2312" w:eastAsia="仿宋_GB2312" w:cs="仿宋_GB2312" w:hint="eastAsia"/>
                <w:color w:val="000000"/>
                <w:kern w:val="0"/>
                <w:szCs w:val="21"/>
              </w:rPr>
              <w:t>省级资金</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olor w:val="000000"/>
                <w:szCs w:val="21"/>
              </w:rPr>
            </w:pPr>
            <w:r>
              <w:rPr>
                <w:rFonts w:ascii="仿宋_GB2312" w:eastAsia="仿宋_GB2312" w:cs="仿宋_GB2312" w:hint="eastAsia"/>
                <w:color w:val="000000"/>
                <w:kern w:val="0"/>
                <w:szCs w:val="21"/>
              </w:rPr>
              <w:t>70.00</w:t>
            </w:r>
          </w:p>
        </w:tc>
        <w:tc>
          <w:tcPr>
            <w:tcW w:w="10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spacing w:line="260" w:lineRule="exact"/>
              <w:jc w:val="center"/>
              <w:rPr>
                <w:rFonts w:ascii="仿宋_GB2312" w:eastAsia="仿宋_GB2312" w:cs="仿宋"/>
                <w:color w:val="000000"/>
                <w:szCs w:val="21"/>
              </w:rPr>
            </w:pPr>
          </w:p>
        </w:tc>
      </w:tr>
      <w:tr w:rsidR="006D59B8" w:rsidTr="000916D9">
        <w:trPr>
          <w:trHeight w:val="10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olor w:val="000000"/>
                <w:szCs w:val="21"/>
              </w:rPr>
            </w:pPr>
            <w:r>
              <w:rPr>
                <w:rFonts w:ascii="仿宋_GB2312" w:eastAsia="仿宋_GB2312" w:cs="仿宋_GB2312" w:hint="eastAsia"/>
                <w:color w:val="000000"/>
                <w:kern w:val="0"/>
                <w:szCs w:val="21"/>
              </w:rPr>
              <w:t>5</w:t>
            </w:r>
          </w:p>
        </w:tc>
        <w:tc>
          <w:tcPr>
            <w:tcW w:w="2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s="仿宋"/>
                <w:color w:val="000000"/>
                <w:szCs w:val="21"/>
              </w:rPr>
            </w:pPr>
            <w:r>
              <w:rPr>
                <w:rFonts w:ascii="仿宋_GB2312" w:eastAsia="仿宋_GB2312" w:cs="仿宋_GB2312" w:hint="eastAsia"/>
                <w:color w:val="000000"/>
                <w:kern w:val="0"/>
                <w:szCs w:val="21"/>
              </w:rPr>
              <w:t>院士合作重点单位建设资金</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s="仿宋_GB2312"/>
                <w:color w:val="000000"/>
                <w:kern w:val="0"/>
                <w:szCs w:val="21"/>
              </w:rPr>
            </w:pPr>
            <w:r>
              <w:rPr>
                <w:rFonts w:ascii="仿宋_GB2312" w:eastAsia="仿宋_GB2312" w:cs="仿宋_GB2312" w:hint="eastAsia"/>
                <w:color w:val="000000"/>
                <w:kern w:val="0"/>
                <w:szCs w:val="21"/>
              </w:rPr>
              <w:t>省级资金</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olor w:val="000000"/>
                <w:szCs w:val="21"/>
              </w:rPr>
            </w:pPr>
            <w:r>
              <w:rPr>
                <w:rFonts w:ascii="仿宋_GB2312" w:eastAsia="仿宋_GB2312" w:cs="仿宋_GB2312" w:hint="eastAsia"/>
                <w:color w:val="000000"/>
                <w:kern w:val="0"/>
                <w:szCs w:val="21"/>
              </w:rPr>
              <w:t>40.00</w:t>
            </w:r>
          </w:p>
        </w:tc>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rsidR="006D59B8" w:rsidRDefault="006D59B8" w:rsidP="000916D9">
            <w:pPr>
              <w:spacing w:line="260" w:lineRule="exact"/>
              <w:jc w:val="center"/>
              <w:rPr>
                <w:rFonts w:ascii="仿宋_GB2312" w:eastAsia="仿宋_GB2312" w:cs="仿宋"/>
                <w:color w:val="000000"/>
                <w:szCs w:val="21"/>
              </w:rPr>
            </w:pPr>
          </w:p>
        </w:tc>
      </w:tr>
      <w:tr w:rsidR="006D59B8" w:rsidTr="000916D9">
        <w:trPr>
          <w:trHeight w:val="10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olor w:val="000000"/>
                <w:szCs w:val="21"/>
              </w:rPr>
            </w:pPr>
            <w:r>
              <w:rPr>
                <w:rFonts w:ascii="仿宋_GB2312" w:eastAsia="仿宋_GB2312" w:cs="仿宋_GB2312" w:hint="eastAsia"/>
                <w:color w:val="000000"/>
                <w:kern w:val="0"/>
                <w:szCs w:val="21"/>
              </w:rPr>
              <w:t>6</w:t>
            </w:r>
          </w:p>
        </w:tc>
        <w:tc>
          <w:tcPr>
            <w:tcW w:w="2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s="仿宋"/>
                <w:color w:val="000000"/>
                <w:szCs w:val="21"/>
              </w:rPr>
            </w:pPr>
            <w:r>
              <w:rPr>
                <w:rFonts w:ascii="仿宋_GB2312" w:eastAsia="仿宋_GB2312" w:cs="仿宋_GB2312" w:hint="eastAsia"/>
                <w:color w:val="000000"/>
                <w:kern w:val="0"/>
                <w:szCs w:val="21"/>
              </w:rPr>
              <w:t>2022年科技特派员经费</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s="仿宋_GB2312"/>
                <w:color w:val="000000"/>
                <w:kern w:val="0"/>
                <w:szCs w:val="21"/>
              </w:rPr>
            </w:pPr>
            <w:r>
              <w:rPr>
                <w:rFonts w:ascii="仿宋_GB2312" w:eastAsia="仿宋_GB2312" w:cs="仿宋_GB2312" w:hint="eastAsia"/>
                <w:color w:val="000000"/>
                <w:kern w:val="0"/>
                <w:szCs w:val="21"/>
              </w:rPr>
              <w:t>省级资金</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olor w:val="000000"/>
                <w:szCs w:val="21"/>
              </w:rPr>
            </w:pPr>
            <w:r>
              <w:rPr>
                <w:rFonts w:ascii="仿宋_GB2312" w:eastAsia="仿宋_GB2312" w:cs="仿宋_GB2312" w:hint="eastAsia"/>
                <w:color w:val="000000"/>
                <w:kern w:val="0"/>
                <w:szCs w:val="21"/>
              </w:rPr>
              <w:t>53.00</w:t>
            </w:r>
          </w:p>
        </w:tc>
        <w:tc>
          <w:tcPr>
            <w:tcW w:w="10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spacing w:line="260" w:lineRule="exact"/>
              <w:jc w:val="center"/>
              <w:rPr>
                <w:rFonts w:ascii="仿宋_GB2312" w:eastAsia="仿宋_GB2312" w:cs="仿宋"/>
                <w:color w:val="000000"/>
                <w:szCs w:val="21"/>
              </w:rPr>
            </w:pPr>
          </w:p>
        </w:tc>
      </w:tr>
      <w:tr w:rsidR="006D59B8" w:rsidTr="000916D9">
        <w:trPr>
          <w:trHeight w:val="10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olor w:val="000000"/>
                <w:szCs w:val="21"/>
              </w:rPr>
            </w:pPr>
            <w:r>
              <w:rPr>
                <w:rFonts w:ascii="仿宋_GB2312" w:eastAsia="仿宋_GB2312" w:cs="仿宋_GB2312" w:hint="eastAsia"/>
                <w:color w:val="000000"/>
                <w:kern w:val="0"/>
                <w:szCs w:val="21"/>
              </w:rPr>
              <w:t>7</w:t>
            </w:r>
          </w:p>
        </w:tc>
        <w:tc>
          <w:tcPr>
            <w:tcW w:w="2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s="仿宋"/>
                <w:color w:val="000000"/>
                <w:szCs w:val="21"/>
              </w:rPr>
            </w:pPr>
            <w:r>
              <w:rPr>
                <w:rFonts w:ascii="仿宋_GB2312" w:eastAsia="仿宋_GB2312" w:cs="仿宋_GB2312" w:hint="eastAsia"/>
                <w:color w:val="000000"/>
                <w:kern w:val="0"/>
                <w:szCs w:val="21"/>
              </w:rPr>
              <w:t>2022年省级引智项目资金</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s="仿宋_GB2312"/>
                <w:color w:val="000000"/>
                <w:kern w:val="0"/>
                <w:szCs w:val="21"/>
              </w:rPr>
            </w:pPr>
            <w:r>
              <w:rPr>
                <w:rFonts w:ascii="仿宋_GB2312" w:eastAsia="仿宋_GB2312" w:cs="仿宋_GB2312" w:hint="eastAsia"/>
                <w:color w:val="000000"/>
                <w:kern w:val="0"/>
                <w:szCs w:val="21"/>
              </w:rPr>
              <w:t>省级资金</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olor w:val="000000"/>
                <w:szCs w:val="21"/>
              </w:rPr>
            </w:pPr>
            <w:r>
              <w:rPr>
                <w:rFonts w:ascii="仿宋_GB2312" w:eastAsia="仿宋_GB2312" w:cs="仿宋_GB2312" w:hint="eastAsia"/>
                <w:color w:val="000000"/>
                <w:kern w:val="0"/>
                <w:szCs w:val="21"/>
              </w:rPr>
              <w:t>40.00</w:t>
            </w:r>
          </w:p>
        </w:tc>
        <w:tc>
          <w:tcPr>
            <w:tcW w:w="10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spacing w:line="260" w:lineRule="exact"/>
              <w:jc w:val="center"/>
              <w:rPr>
                <w:rFonts w:ascii="仿宋_GB2312" w:eastAsia="仿宋_GB2312" w:cs="仿宋"/>
                <w:color w:val="000000"/>
                <w:szCs w:val="21"/>
              </w:rPr>
            </w:pPr>
          </w:p>
        </w:tc>
      </w:tr>
      <w:tr w:rsidR="006D59B8" w:rsidTr="000916D9">
        <w:trPr>
          <w:trHeight w:val="10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olor w:val="000000"/>
                <w:szCs w:val="21"/>
              </w:rPr>
            </w:pPr>
            <w:r>
              <w:rPr>
                <w:rFonts w:ascii="仿宋_GB2312" w:eastAsia="仿宋_GB2312" w:cs="仿宋_GB2312" w:hint="eastAsia"/>
                <w:color w:val="000000"/>
                <w:kern w:val="0"/>
                <w:szCs w:val="21"/>
              </w:rPr>
              <w:t>8</w:t>
            </w:r>
          </w:p>
        </w:tc>
        <w:tc>
          <w:tcPr>
            <w:tcW w:w="2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s="仿宋"/>
                <w:color w:val="000000"/>
                <w:szCs w:val="21"/>
              </w:rPr>
            </w:pPr>
            <w:r>
              <w:rPr>
                <w:rFonts w:ascii="仿宋_GB2312" w:eastAsia="仿宋_GB2312" w:cs="仿宋_GB2312" w:hint="eastAsia"/>
                <w:color w:val="000000"/>
                <w:kern w:val="0"/>
                <w:szCs w:val="21"/>
              </w:rPr>
              <w:t>2022秦皇岛市科技活动周</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s="仿宋_GB2312"/>
                <w:color w:val="000000"/>
                <w:kern w:val="0"/>
                <w:szCs w:val="21"/>
              </w:rPr>
            </w:pPr>
            <w:r>
              <w:rPr>
                <w:rFonts w:ascii="仿宋_GB2312" w:eastAsia="仿宋_GB2312" w:cs="仿宋_GB2312" w:hint="eastAsia"/>
                <w:color w:val="000000"/>
                <w:kern w:val="0"/>
                <w:szCs w:val="21"/>
              </w:rPr>
              <w:t>省级资金</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olor w:val="000000"/>
                <w:szCs w:val="21"/>
              </w:rPr>
            </w:pPr>
            <w:r>
              <w:rPr>
                <w:rFonts w:ascii="仿宋_GB2312" w:eastAsia="仿宋_GB2312" w:cs="仿宋_GB2312" w:hint="eastAsia"/>
                <w:color w:val="000000"/>
                <w:kern w:val="0"/>
                <w:szCs w:val="21"/>
              </w:rPr>
              <w:t>10.00</w:t>
            </w:r>
          </w:p>
        </w:tc>
        <w:tc>
          <w:tcPr>
            <w:tcW w:w="10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spacing w:line="260" w:lineRule="exact"/>
              <w:jc w:val="center"/>
              <w:rPr>
                <w:rFonts w:ascii="仿宋_GB2312" w:eastAsia="仿宋_GB2312" w:cs="仿宋"/>
                <w:color w:val="000000"/>
                <w:szCs w:val="21"/>
              </w:rPr>
            </w:pPr>
          </w:p>
        </w:tc>
      </w:tr>
      <w:tr w:rsidR="006D59B8" w:rsidTr="000916D9">
        <w:trPr>
          <w:trHeight w:val="10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olor w:val="000000"/>
                <w:szCs w:val="21"/>
              </w:rPr>
            </w:pPr>
            <w:r>
              <w:rPr>
                <w:rFonts w:ascii="仿宋_GB2312" w:eastAsia="仿宋_GB2312" w:cs="仿宋_GB2312" w:hint="eastAsia"/>
                <w:color w:val="000000"/>
                <w:kern w:val="0"/>
                <w:szCs w:val="21"/>
              </w:rPr>
              <w:t>9</w:t>
            </w:r>
          </w:p>
        </w:tc>
        <w:tc>
          <w:tcPr>
            <w:tcW w:w="2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s="仿宋_GB2312"/>
                <w:color w:val="000000"/>
                <w:kern w:val="0"/>
                <w:szCs w:val="21"/>
              </w:rPr>
            </w:pPr>
            <w:r>
              <w:rPr>
                <w:rFonts w:ascii="仿宋_GB2312" w:eastAsia="仿宋_GB2312" w:cs="仿宋_GB2312" w:hint="eastAsia"/>
                <w:color w:val="000000"/>
                <w:kern w:val="0"/>
                <w:szCs w:val="21"/>
              </w:rPr>
              <w:t>R&amp;D经费投入强度增长奖励资金</w:t>
            </w:r>
          </w:p>
          <w:p w:rsidR="006D59B8" w:rsidRDefault="006D59B8" w:rsidP="000916D9">
            <w:pPr>
              <w:widowControl/>
              <w:spacing w:line="260" w:lineRule="exact"/>
              <w:jc w:val="center"/>
              <w:textAlignment w:val="center"/>
              <w:rPr>
                <w:rFonts w:ascii="仿宋_GB2312" w:eastAsia="仿宋_GB2312" w:cs="仿宋"/>
                <w:color w:val="000000"/>
                <w:szCs w:val="21"/>
              </w:rPr>
            </w:pPr>
            <w:r>
              <w:rPr>
                <w:rFonts w:ascii="仿宋_GB2312" w:eastAsia="仿宋_GB2312" w:cs="仿宋_GB2312" w:hint="eastAsia"/>
                <w:color w:val="000000"/>
                <w:kern w:val="0"/>
                <w:szCs w:val="21"/>
              </w:rPr>
              <w:t>—秦皇岛市产业技术研究院建设经费</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s="仿宋_GB2312"/>
                <w:color w:val="000000"/>
                <w:kern w:val="0"/>
                <w:szCs w:val="21"/>
              </w:rPr>
            </w:pPr>
            <w:r>
              <w:rPr>
                <w:rFonts w:ascii="仿宋_GB2312" w:eastAsia="仿宋_GB2312" w:cs="仿宋_GB2312" w:hint="eastAsia"/>
                <w:color w:val="000000"/>
                <w:kern w:val="0"/>
                <w:szCs w:val="21"/>
              </w:rPr>
              <w:t>省级资金</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olor w:val="000000"/>
                <w:szCs w:val="21"/>
              </w:rPr>
            </w:pPr>
            <w:r>
              <w:rPr>
                <w:rFonts w:ascii="仿宋_GB2312" w:eastAsia="仿宋_GB2312" w:cs="仿宋_GB2312" w:hint="eastAsia"/>
                <w:color w:val="000000"/>
                <w:kern w:val="0"/>
                <w:szCs w:val="21"/>
              </w:rPr>
              <w:t>0.00</w:t>
            </w:r>
          </w:p>
        </w:tc>
        <w:tc>
          <w:tcPr>
            <w:tcW w:w="10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ind w:left="-113" w:right="-105"/>
              <w:jc w:val="left"/>
              <w:textAlignment w:val="center"/>
              <w:rPr>
                <w:rFonts w:ascii="仿宋_GB2312" w:eastAsia="仿宋_GB2312" w:cs="仿宋"/>
                <w:color w:val="000000"/>
                <w:szCs w:val="21"/>
              </w:rPr>
            </w:pPr>
            <w:r>
              <w:rPr>
                <w:rFonts w:ascii="仿宋_GB2312" w:eastAsia="仿宋_GB2312" w:cs="仿宋_GB2312" w:hint="eastAsia"/>
                <w:color w:val="000000"/>
                <w:kern w:val="0"/>
                <w:szCs w:val="21"/>
              </w:rPr>
              <w:t>2022年度项目未完成审批，尚未支付项目资金</w:t>
            </w:r>
          </w:p>
        </w:tc>
      </w:tr>
      <w:tr w:rsidR="006D59B8" w:rsidTr="000916D9">
        <w:trPr>
          <w:trHeight w:val="10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olor w:val="000000"/>
                <w:szCs w:val="21"/>
              </w:rPr>
            </w:pPr>
            <w:r>
              <w:rPr>
                <w:rFonts w:ascii="仿宋_GB2312" w:eastAsia="仿宋_GB2312" w:cs="仿宋_GB2312" w:hint="eastAsia"/>
                <w:color w:val="000000"/>
                <w:kern w:val="0"/>
                <w:szCs w:val="21"/>
              </w:rPr>
              <w:t>10</w:t>
            </w:r>
          </w:p>
        </w:tc>
        <w:tc>
          <w:tcPr>
            <w:tcW w:w="2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s="仿宋_GB2312"/>
                <w:color w:val="000000"/>
                <w:kern w:val="0"/>
                <w:szCs w:val="21"/>
              </w:rPr>
            </w:pPr>
            <w:r>
              <w:rPr>
                <w:rFonts w:ascii="仿宋_GB2312" w:eastAsia="仿宋_GB2312" w:cs="仿宋_GB2312" w:hint="eastAsia"/>
                <w:color w:val="000000"/>
                <w:kern w:val="0"/>
                <w:szCs w:val="21"/>
              </w:rPr>
              <w:t>R&amp;D经费投入强度增长奖励资金</w:t>
            </w:r>
          </w:p>
          <w:p w:rsidR="006D59B8" w:rsidRDefault="006D59B8" w:rsidP="000916D9">
            <w:pPr>
              <w:widowControl/>
              <w:spacing w:line="260" w:lineRule="exact"/>
              <w:jc w:val="center"/>
              <w:textAlignment w:val="center"/>
              <w:rPr>
                <w:rFonts w:ascii="仿宋_GB2312" w:eastAsia="仿宋_GB2312" w:cs="仿宋"/>
                <w:color w:val="000000"/>
                <w:szCs w:val="21"/>
              </w:rPr>
            </w:pPr>
            <w:r>
              <w:rPr>
                <w:rFonts w:ascii="仿宋_GB2312" w:eastAsia="仿宋_GB2312" w:cs="仿宋_GB2312" w:hint="eastAsia"/>
                <w:color w:val="000000"/>
                <w:kern w:val="0"/>
                <w:szCs w:val="21"/>
              </w:rPr>
              <w:t>—全社会研发投入工作推进经费</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s="仿宋_GB2312"/>
                <w:color w:val="000000"/>
                <w:kern w:val="0"/>
                <w:szCs w:val="21"/>
              </w:rPr>
            </w:pPr>
            <w:r>
              <w:rPr>
                <w:rFonts w:ascii="仿宋_GB2312" w:eastAsia="仿宋_GB2312" w:cs="仿宋_GB2312" w:hint="eastAsia"/>
                <w:color w:val="000000"/>
                <w:kern w:val="0"/>
                <w:szCs w:val="21"/>
              </w:rPr>
              <w:t>省级资金</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olor w:val="000000"/>
                <w:szCs w:val="21"/>
              </w:rPr>
            </w:pPr>
            <w:r>
              <w:rPr>
                <w:rFonts w:ascii="仿宋_GB2312" w:eastAsia="仿宋_GB2312" w:cs="仿宋_GB2312" w:hint="eastAsia"/>
                <w:color w:val="000000"/>
                <w:kern w:val="0"/>
                <w:szCs w:val="21"/>
              </w:rPr>
              <w:t>171.78</w:t>
            </w:r>
          </w:p>
        </w:tc>
        <w:tc>
          <w:tcPr>
            <w:tcW w:w="10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spacing w:line="260" w:lineRule="exact"/>
              <w:jc w:val="left"/>
              <w:rPr>
                <w:rFonts w:ascii="仿宋_GB2312" w:eastAsia="仿宋_GB2312" w:cs="仿宋"/>
                <w:color w:val="000000"/>
                <w:szCs w:val="21"/>
              </w:rPr>
            </w:pPr>
          </w:p>
        </w:tc>
      </w:tr>
      <w:tr w:rsidR="006D59B8" w:rsidTr="000916D9">
        <w:trPr>
          <w:trHeight w:val="10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olor w:val="000000"/>
                <w:kern w:val="0"/>
                <w:szCs w:val="21"/>
              </w:rPr>
            </w:pPr>
            <w:r>
              <w:rPr>
                <w:rFonts w:ascii="仿宋_GB2312" w:eastAsia="仿宋_GB2312" w:cs="仿宋_GB2312" w:hint="eastAsia"/>
                <w:color w:val="000000"/>
                <w:kern w:val="0"/>
                <w:szCs w:val="21"/>
              </w:rPr>
              <w:t>11</w:t>
            </w:r>
          </w:p>
        </w:tc>
        <w:tc>
          <w:tcPr>
            <w:tcW w:w="2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s="仿宋"/>
                <w:color w:val="000000"/>
                <w:kern w:val="0"/>
                <w:szCs w:val="21"/>
              </w:rPr>
            </w:pPr>
            <w:r>
              <w:rPr>
                <w:rFonts w:ascii="仿宋_GB2312" w:eastAsia="仿宋_GB2312" w:cs="仿宋_GB2312" w:hint="eastAsia"/>
                <w:color w:val="000000"/>
                <w:kern w:val="0"/>
                <w:szCs w:val="21"/>
              </w:rPr>
              <w:t>大中学生科技创新能力培育资金</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s="仿宋_GB2312"/>
                <w:color w:val="000000"/>
                <w:kern w:val="0"/>
                <w:szCs w:val="21"/>
              </w:rPr>
            </w:pPr>
            <w:r>
              <w:rPr>
                <w:rFonts w:ascii="仿宋_GB2312" w:eastAsia="仿宋_GB2312" w:cs="仿宋_GB2312" w:hint="eastAsia"/>
                <w:color w:val="000000"/>
                <w:kern w:val="0"/>
                <w:szCs w:val="21"/>
              </w:rPr>
              <w:t>省级资金</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olor w:val="000000"/>
                <w:kern w:val="0"/>
                <w:szCs w:val="21"/>
              </w:rPr>
            </w:pPr>
            <w:r>
              <w:rPr>
                <w:rFonts w:ascii="仿宋_GB2312" w:eastAsia="仿宋_GB2312" w:cs="仿宋_GB2312" w:hint="eastAsia"/>
                <w:color w:val="000000"/>
                <w:kern w:val="0"/>
                <w:szCs w:val="21"/>
              </w:rPr>
              <w:t>34.00</w:t>
            </w:r>
          </w:p>
        </w:tc>
        <w:tc>
          <w:tcPr>
            <w:tcW w:w="10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spacing w:line="260" w:lineRule="exact"/>
              <w:jc w:val="left"/>
              <w:rPr>
                <w:rFonts w:ascii="仿宋_GB2312" w:eastAsia="仿宋_GB2312" w:cs="仿宋"/>
                <w:color w:val="000000"/>
                <w:kern w:val="0"/>
                <w:szCs w:val="21"/>
              </w:rPr>
            </w:pPr>
          </w:p>
        </w:tc>
      </w:tr>
      <w:tr w:rsidR="006D59B8" w:rsidTr="000916D9">
        <w:trPr>
          <w:trHeight w:val="10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olor w:val="000000"/>
                <w:kern w:val="0"/>
                <w:szCs w:val="21"/>
              </w:rPr>
            </w:pPr>
            <w:r>
              <w:rPr>
                <w:rFonts w:ascii="仿宋_GB2312" w:eastAsia="仿宋_GB2312" w:cs="仿宋_GB2312" w:hint="eastAsia"/>
                <w:color w:val="000000"/>
                <w:kern w:val="0"/>
                <w:szCs w:val="21"/>
              </w:rPr>
              <w:t>12</w:t>
            </w:r>
          </w:p>
        </w:tc>
        <w:tc>
          <w:tcPr>
            <w:tcW w:w="2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s="仿宋_GB2312"/>
                <w:color w:val="000000"/>
                <w:kern w:val="0"/>
                <w:szCs w:val="21"/>
              </w:rPr>
            </w:pPr>
            <w:r>
              <w:rPr>
                <w:rFonts w:ascii="仿宋_GB2312" w:eastAsia="仿宋_GB2312" w:cs="仿宋_GB2312" w:hint="eastAsia"/>
                <w:color w:val="000000"/>
                <w:kern w:val="0"/>
                <w:szCs w:val="21"/>
              </w:rPr>
              <w:t>省级支持市县科技创新和科学普及专项资金</w:t>
            </w:r>
          </w:p>
          <w:p w:rsidR="006D59B8" w:rsidRDefault="006D59B8" w:rsidP="000916D9">
            <w:pPr>
              <w:widowControl/>
              <w:spacing w:line="260" w:lineRule="exact"/>
              <w:jc w:val="center"/>
              <w:textAlignment w:val="center"/>
              <w:rPr>
                <w:rFonts w:ascii="仿宋_GB2312" w:eastAsia="仿宋_GB2312" w:cs="仿宋"/>
                <w:color w:val="000000"/>
                <w:kern w:val="0"/>
                <w:szCs w:val="21"/>
              </w:rPr>
            </w:pPr>
            <w:r>
              <w:rPr>
                <w:rFonts w:ascii="仿宋_GB2312" w:eastAsia="仿宋_GB2312" w:cs="仿宋_GB2312" w:hint="eastAsia"/>
                <w:color w:val="000000"/>
                <w:kern w:val="0"/>
                <w:szCs w:val="21"/>
              </w:rPr>
              <w:t>--成果转化和产业化奖补资金</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s="仿宋_GB2312"/>
                <w:color w:val="000000"/>
                <w:kern w:val="0"/>
                <w:szCs w:val="21"/>
              </w:rPr>
            </w:pPr>
            <w:r>
              <w:rPr>
                <w:rFonts w:ascii="仿宋_GB2312" w:eastAsia="仿宋_GB2312" w:cs="仿宋_GB2312" w:hint="eastAsia"/>
                <w:color w:val="000000"/>
                <w:kern w:val="0"/>
                <w:szCs w:val="21"/>
              </w:rPr>
              <w:t>省级资金</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olor w:val="000000"/>
                <w:kern w:val="0"/>
                <w:szCs w:val="21"/>
              </w:rPr>
            </w:pPr>
            <w:r>
              <w:rPr>
                <w:rFonts w:ascii="仿宋_GB2312" w:eastAsia="仿宋_GB2312" w:cs="仿宋_GB2312" w:hint="eastAsia"/>
                <w:color w:val="000000"/>
                <w:kern w:val="0"/>
                <w:szCs w:val="21"/>
              </w:rPr>
              <w:t>95.00</w:t>
            </w:r>
          </w:p>
        </w:tc>
        <w:tc>
          <w:tcPr>
            <w:tcW w:w="10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spacing w:line="260" w:lineRule="exact"/>
              <w:jc w:val="left"/>
              <w:rPr>
                <w:rFonts w:ascii="仿宋_GB2312" w:eastAsia="仿宋_GB2312" w:cs="仿宋"/>
                <w:color w:val="000000"/>
                <w:kern w:val="0"/>
                <w:szCs w:val="21"/>
              </w:rPr>
            </w:pPr>
          </w:p>
        </w:tc>
      </w:tr>
      <w:tr w:rsidR="006D59B8" w:rsidTr="000916D9">
        <w:trPr>
          <w:trHeight w:val="106"/>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olor w:val="000000"/>
                <w:kern w:val="0"/>
                <w:szCs w:val="21"/>
              </w:rPr>
            </w:pPr>
            <w:r>
              <w:rPr>
                <w:rFonts w:ascii="仿宋_GB2312" w:eastAsia="仿宋_GB2312" w:cs="仿宋_GB2312" w:hint="eastAsia"/>
                <w:color w:val="000000"/>
                <w:kern w:val="0"/>
                <w:szCs w:val="21"/>
              </w:rPr>
              <w:t>13</w:t>
            </w:r>
          </w:p>
        </w:tc>
        <w:tc>
          <w:tcPr>
            <w:tcW w:w="2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s="仿宋"/>
                <w:color w:val="000000"/>
                <w:kern w:val="0"/>
                <w:szCs w:val="21"/>
              </w:rPr>
            </w:pPr>
            <w:r>
              <w:rPr>
                <w:rFonts w:ascii="仿宋_GB2312" w:eastAsia="仿宋_GB2312" w:cs="仿宋_GB2312" w:hint="eastAsia"/>
                <w:color w:val="000000"/>
                <w:kern w:val="0"/>
                <w:szCs w:val="21"/>
              </w:rPr>
              <w:t>省科学技术奖奖金</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s="仿宋_GB2312"/>
                <w:color w:val="000000"/>
                <w:kern w:val="0"/>
                <w:szCs w:val="21"/>
              </w:rPr>
            </w:pPr>
            <w:r>
              <w:rPr>
                <w:rFonts w:ascii="仿宋_GB2312" w:eastAsia="仿宋_GB2312" w:cs="仿宋_GB2312" w:hint="eastAsia"/>
                <w:color w:val="000000"/>
                <w:kern w:val="0"/>
                <w:szCs w:val="21"/>
              </w:rPr>
              <w:t>省级资金</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olor w:val="000000"/>
                <w:kern w:val="0"/>
                <w:szCs w:val="21"/>
              </w:rPr>
            </w:pPr>
            <w:r>
              <w:rPr>
                <w:rFonts w:ascii="仿宋_GB2312" w:eastAsia="仿宋_GB2312" w:cs="仿宋_GB2312" w:hint="eastAsia"/>
                <w:color w:val="000000"/>
                <w:kern w:val="0"/>
                <w:szCs w:val="21"/>
              </w:rPr>
              <w:t>30.00</w:t>
            </w:r>
          </w:p>
        </w:tc>
        <w:tc>
          <w:tcPr>
            <w:tcW w:w="10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spacing w:line="260" w:lineRule="exact"/>
              <w:jc w:val="left"/>
              <w:rPr>
                <w:rFonts w:ascii="仿宋_GB2312" w:eastAsia="仿宋_GB2312" w:cs="仿宋"/>
                <w:color w:val="000000"/>
                <w:kern w:val="0"/>
                <w:szCs w:val="21"/>
              </w:rPr>
            </w:pPr>
          </w:p>
        </w:tc>
      </w:tr>
      <w:tr w:rsidR="006D59B8" w:rsidTr="000916D9">
        <w:trPr>
          <w:trHeight w:val="10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olor w:val="000000"/>
                <w:kern w:val="0"/>
                <w:szCs w:val="21"/>
              </w:rPr>
            </w:pPr>
            <w:r>
              <w:rPr>
                <w:rFonts w:ascii="仿宋_GB2312" w:eastAsia="仿宋_GB2312" w:cs="仿宋_GB2312" w:hint="eastAsia"/>
                <w:color w:val="000000"/>
                <w:kern w:val="0"/>
                <w:szCs w:val="21"/>
              </w:rPr>
              <w:t>14</w:t>
            </w:r>
          </w:p>
        </w:tc>
        <w:tc>
          <w:tcPr>
            <w:tcW w:w="2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s="仿宋_GB2312"/>
                <w:color w:val="000000"/>
                <w:kern w:val="0"/>
                <w:szCs w:val="21"/>
              </w:rPr>
            </w:pPr>
            <w:r>
              <w:rPr>
                <w:rFonts w:ascii="仿宋_GB2312" w:eastAsia="仿宋_GB2312" w:cs="仿宋_GB2312" w:hint="eastAsia"/>
                <w:color w:val="000000"/>
                <w:kern w:val="0"/>
                <w:szCs w:val="21"/>
              </w:rPr>
              <w:t>一流国际旅游城市建设及高质量发展资金</w:t>
            </w:r>
          </w:p>
          <w:p w:rsidR="006D59B8" w:rsidRDefault="006D59B8" w:rsidP="000916D9">
            <w:pPr>
              <w:widowControl/>
              <w:spacing w:line="260" w:lineRule="exact"/>
              <w:jc w:val="center"/>
              <w:textAlignment w:val="center"/>
              <w:rPr>
                <w:rFonts w:ascii="仿宋_GB2312" w:eastAsia="仿宋_GB2312" w:cs="仿宋"/>
                <w:color w:val="000000"/>
                <w:kern w:val="0"/>
                <w:szCs w:val="21"/>
              </w:rPr>
            </w:pPr>
            <w:r>
              <w:rPr>
                <w:rFonts w:ascii="仿宋_GB2312" w:eastAsia="仿宋_GB2312" w:cs="仿宋_GB2312" w:hint="eastAsia"/>
                <w:color w:val="000000"/>
                <w:kern w:val="0"/>
                <w:szCs w:val="21"/>
              </w:rPr>
              <w:t>--第八届秦皇岛市创新创业大赛经费</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s="仿宋_GB2312"/>
                <w:color w:val="000000"/>
                <w:kern w:val="0"/>
                <w:szCs w:val="21"/>
              </w:rPr>
            </w:pPr>
            <w:r>
              <w:rPr>
                <w:rFonts w:ascii="仿宋_GB2312" w:eastAsia="仿宋_GB2312" w:cs="仿宋_GB2312" w:hint="eastAsia"/>
                <w:color w:val="000000"/>
                <w:kern w:val="0"/>
                <w:szCs w:val="21"/>
              </w:rPr>
              <w:t>市级资金</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olor w:val="000000"/>
                <w:kern w:val="0"/>
                <w:szCs w:val="21"/>
              </w:rPr>
            </w:pPr>
            <w:r>
              <w:rPr>
                <w:rFonts w:ascii="仿宋_GB2312" w:eastAsia="仿宋_GB2312" w:cs="仿宋_GB2312" w:hint="eastAsia"/>
                <w:color w:val="000000"/>
                <w:kern w:val="0"/>
                <w:szCs w:val="21"/>
              </w:rPr>
              <w:t>0.00</w:t>
            </w:r>
          </w:p>
        </w:tc>
        <w:tc>
          <w:tcPr>
            <w:tcW w:w="10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ind w:left="-113" w:right="-105"/>
              <w:jc w:val="center"/>
              <w:textAlignment w:val="center"/>
              <w:rPr>
                <w:rFonts w:ascii="仿宋_GB2312" w:eastAsia="仿宋_GB2312" w:cs="仿宋"/>
                <w:color w:val="000000"/>
                <w:kern w:val="0"/>
                <w:szCs w:val="21"/>
              </w:rPr>
            </w:pPr>
            <w:r>
              <w:rPr>
                <w:rFonts w:ascii="仿宋_GB2312" w:eastAsia="仿宋_GB2312" w:cs="仿宋_GB2312" w:hint="eastAsia"/>
                <w:color w:val="000000"/>
                <w:kern w:val="0"/>
                <w:szCs w:val="21"/>
              </w:rPr>
              <w:t>创业大赛初赛已完成，但决赛因疫情原因未能开展。未申请资金，未形成支出</w:t>
            </w:r>
          </w:p>
        </w:tc>
      </w:tr>
      <w:tr w:rsidR="006D59B8" w:rsidTr="000916D9">
        <w:trPr>
          <w:trHeight w:val="39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olor w:val="000000"/>
                <w:szCs w:val="21"/>
              </w:rPr>
            </w:pPr>
            <w:r>
              <w:rPr>
                <w:rFonts w:ascii="仿宋_GB2312" w:eastAsia="仿宋_GB2312" w:cs="仿宋_GB2312" w:hint="eastAsia"/>
                <w:color w:val="000000"/>
                <w:kern w:val="0"/>
                <w:szCs w:val="21"/>
              </w:rPr>
              <w:t>15</w:t>
            </w:r>
          </w:p>
        </w:tc>
        <w:tc>
          <w:tcPr>
            <w:tcW w:w="2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s="仿宋_GB2312"/>
                <w:color w:val="000000"/>
                <w:kern w:val="0"/>
                <w:szCs w:val="21"/>
              </w:rPr>
            </w:pPr>
            <w:r>
              <w:rPr>
                <w:rFonts w:ascii="仿宋_GB2312" w:eastAsia="仿宋_GB2312" w:cs="仿宋_GB2312" w:hint="eastAsia"/>
                <w:color w:val="000000"/>
                <w:kern w:val="0"/>
                <w:szCs w:val="21"/>
              </w:rPr>
              <w:t>一流国际旅游城市建设及高质量发展资金</w:t>
            </w:r>
          </w:p>
          <w:p w:rsidR="006D59B8" w:rsidRDefault="006D59B8" w:rsidP="000916D9">
            <w:pPr>
              <w:widowControl/>
              <w:spacing w:line="260" w:lineRule="exact"/>
              <w:jc w:val="center"/>
              <w:textAlignment w:val="center"/>
              <w:rPr>
                <w:rFonts w:ascii="仿宋_GB2312" w:eastAsia="仿宋_GB2312" w:cs="仿宋"/>
                <w:color w:val="000000"/>
                <w:szCs w:val="21"/>
              </w:rPr>
            </w:pPr>
            <w:r>
              <w:rPr>
                <w:rFonts w:ascii="仿宋_GB2312" w:eastAsia="仿宋_GB2312" w:cs="仿宋_GB2312" w:hint="eastAsia"/>
                <w:color w:val="000000"/>
                <w:kern w:val="0"/>
                <w:szCs w:val="21"/>
              </w:rPr>
              <w:t>--科技创新服务专项资金</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s="仿宋_GB2312"/>
                <w:color w:val="000000"/>
                <w:kern w:val="0"/>
                <w:szCs w:val="21"/>
              </w:rPr>
            </w:pPr>
            <w:r>
              <w:rPr>
                <w:rFonts w:ascii="仿宋_GB2312" w:eastAsia="仿宋_GB2312" w:cs="仿宋_GB2312" w:hint="eastAsia"/>
                <w:color w:val="000000"/>
                <w:kern w:val="0"/>
                <w:szCs w:val="21"/>
              </w:rPr>
              <w:t>市级资金</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olor w:val="000000"/>
                <w:szCs w:val="21"/>
              </w:rPr>
            </w:pPr>
            <w:r>
              <w:rPr>
                <w:rFonts w:ascii="仿宋_GB2312" w:eastAsia="仿宋_GB2312" w:cs="仿宋_GB2312" w:hint="eastAsia"/>
                <w:color w:val="000000"/>
                <w:kern w:val="0"/>
                <w:szCs w:val="21"/>
              </w:rPr>
              <w:t>28.00</w:t>
            </w:r>
          </w:p>
        </w:tc>
        <w:tc>
          <w:tcPr>
            <w:tcW w:w="10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spacing w:line="260" w:lineRule="exact"/>
              <w:jc w:val="center"/>
              <w:rPr>
                <w:rFonts w:ascii="仿宋_GB2312" w:eastAsia="仿宋_GB2312" w:cs="仿宋"/>
                <w:color w:val="000000"/>
                <w:szCs w:val="21"/>
              </w:rPr>
            </w:pPr>
          </w:p>
        </w:tc>
      </w:tr>
      <w:tr w:rsidR="006D59B8" w:rsidTr="000916D9">
        <w:trPr>
          <w:trHeight w:val="39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olor w:val="000000"/>
                <w:szCs w:val="21"/>
              </w:rPr>
            </w:pPr>
            <w:r>
              <w:rPr>
                <w:rFonts w:ascii="仿宋_GB2312" w:eastAsia="仿宋_GB2312" w:cs="仿宋_GB2312" w:hint="eastAsia"/>
                <w:color w:val="000000"/>
                <w:kern w:val="0"/>
                <w:szCs w:val="21"/>
              </w:rPr>
              <w:t>16</w:t>
            </w:r>
          </w:p>
        </w:tc>
        <w:tc>
          <w:tcPr>
            <w:tcW w:w="2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s="仿宋_GB2312"/>
                <w:color w:val="000000"/>
                <w:kern w:val="0"/>
                <w:szCs w:val="21"/>
              </w:rPr>
            </w:pPr>
            <w:r>
              <w:rPr>
                <w:rFonts w:ascii="仿宋_GB2312" w:eastAsia="仿宋_GB2312" w:cs="仿宋_GB2312" w:hint="eastAsia"/>
                <w:color w:val="000000"/>
                <w:kern w:val="0"/>
                <w:szCs w:val="21"/>
              </w:rPr>
              <w:t>一流国际旅游城市建设及高质量发展资金</w:t>
            </w:r>
          </w:p>
          <w:p w:rsidR="006D59B8" w:rsidRDefault="006D59B8" w:rsidP="000916D9">
            <w:pPr>
              <w:widowControl/>
              <w:spacing w:line="260" w:lineRule="exact"/>
              <w:jc w:val="center"/>
              <w:textAlignment w:val="center"/>
              <w:rPr>
                <w:rFonts w:ascii="仿宋_GB2312" w:eastAsia="仿宋_GB2312" w:cs="仿宋"/>
                <w:color w:val="000000"/>
                <w:szCs w:val="21"/>
              </w:rPr>
            </w:pPr>
            <w:r>
              <w:rPr>
                <w:rFonts w:ascii="仿宋_GB2312" w:eastAsia="仿宋_GB2312" w:cs="仿宋_GB2312" w:hint="eastAsia"/>
                <w:color w:val="000000"/>
                <w:kern w:val="0"/>
                <w:szCs w:val="21"/>
              </w:rPr>
              <w:lastRenderedPageBreak/>
              <w:t>--众创空间绩效资助经费</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s="仿宋_GB2312"/>
                <w:color w:val="000000"/>
                <w:kern w:val="0"/>
                <w:szCs w:val="21"/>
              </w:rPr>
            </w:pPr>
            <w:r>
              <w:rPr>
                <w:rFonts w:ascii="仿宋_GB2312" w:eastAsia="仿宋_GB2312" w:cs="仿宋_GB2312" w:hint="eastAsia"/>
                <w:color w:val="000000"/>
                <w:kern w:val="0"/>
                <w:szCs w:val="21"/>
              </w:rPr>
              <w:lastRenderedPageBreak/>
              <w:t>市级资金</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olor w:val="000000"/>
                <w:szCs w:val="21"/>
              </w:rPr>
            </w:pPr>
            <w:r>
              <w:rPr>
                <w:rFonts w:ascii="仿宋_GB2312" w:eastAsia="仿宋_GB2312" w:cs="仿宋_GB2312" w:hint="eastAsia"/>
                <w:color w:val="000000"/>
                <w:kern w:val="0"/>
                <w:szCs w:val="21"/>
              </w:rPr>
              <w:t>55.00</w:t>
            </w:r>
          </w:p>
        </w:tc>
        <w:tc>
          <w:tcPr>
            <w:tcW w:w="10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spacing w:line="260" w:lineRule="exact"/>
              <w:jc w:val="center"/>
              <w:rPr>
                <w:rFonts w:ascii="仿宋_GB2312" w:eastAsia="仿宋_GB2312" w:cs="仿宋"/>
                <w:color w:val="000000"/>
                <w:szCs w:val="21"/>
              </w:rPr>
            </w:pPr>
          </w:p>
        </w:tc>
      </w:tr>
      <w:tr w:rsidR="006D59B8" w:rsidTr="000916D9">
        <w:trPr>
          <w:trHeight w:val="10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olor w:val="000000"/>
                <w:szCs w:val="21"/>
              </w:rPr>
            </w:pPr>
            <w:r>
              <w:rPr>
                <w:rFonts w:ascii="仿宋_GB2312" w:eastAsia="仿宋_GB2312" w:cs="仿宋_GB2312" w:hint="eastAsia"/>
                <w:color w:val="000000"/>
                <w:kern w:val="0"/>
                <w:szCs w:val="21"/>
              </w:rPr>
              <w:lastRenderedPageBreak/>
              <w:t>17</w:t>
            </w:r>
          </w:p>
        </w:tc>
        <w:tc>
          <w:tcPr>
            <w:tcW w:w="2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s="仿宋"/>
                <w:color w:val="000000"/>
                <w:szCs w:val="21"/>
              </w:rPr>
            </w:pPr>
            <w:r>
              <w:rPr>
                <w:rFonts w:ascii="仿宋_GB2312" w:eastAsia="仿宋_GB2312" w:cs="仿宋_GB2312" w:hint="eastAsia"/>
                <w:color w:val="000000"/>
                <w:kern w:val="0"/>
                <w:szCs w:val="21"/>
              </w:rPr>
              <w:t>预留调资--市直单位涉军公益性岗位提高工资待遇资金-2022年</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s="仿宋_GB2312"/>
                <w:color w:val="000000"/>
                <w:kern w:val="0"/>
                <w:szCs w:val="21"/>
              </w:rPr>
            </w:pPr>
            <w:r>
              <w:rPr>
                <w:rFonts w:ascii="仿宋_GB2312" w:eastAsia="仿宋_GB2312" w:cs="仿宋_GB2312" w:hint="eastAsia"/>
                <w:color w:val="000000"/>
                <w:kern w:val="0"/>
                <w:szCs w:val="21"/>
              </w:rPr>
              <w:t>市级资金</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olor w:val="000000"/>
                <w:szCs w:val="21"/>
              </w:rPr>
            </w:pPr>
            <w:r>
              <w:rPr>
                <w:rFonts w:ascii="仿宋_GB2312" w:eastAsia="仿宋_GB2312" w:cs="仿宋_GB2312" w:hint="eastAsia"/>
                <w:color w:val="000000"/>
                <w:kern w:val="0"/>
                <w:szCs w:val="21"/>
              </w:rPr>
              <w:t>0.54</w:t>
            </w:r>
          </w:p>
        </w:tc>
        <w:tc>
          <w:tcPr>
            <w:tcW w:w="10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spacing w:line="260" w:lineRule="exact"/>
              <w:jc w:val="center"/>
              <w:rPr>
                <w:rFonts w:ascii="仿宋_GB2312" w:eastAsia="仿宋_GB2312" w:cs="仿宋"/>
                <w:color w:val="000000"/>
                <w:szCs w:val="21"/>
              </w:rPr>
            </w:pPr>
          </w:p>
        </w:tc>
      </w:tr>
      <w:tr w:rsidR="006D59B8" w:rsidTr="000916D9">
        <w:trPr>
          <w:trHeight w:val="10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olor w:val="000000"/>
                <w:szCs w:val="21"/>
              </w:rPr>
            </w:pPr>
            <w:r>
              <w:rPr>
                <w:rFonts w:ascii="仿宋_GB2312" w:eastAsia="仿宋_GB2312" w:cs="仿宋_GB2312" w:hint="eastAsia"/>
                <w:color w:val="000000"/>
                <w:kern w:val="0"/>
                <w:szCs w:val="21"/>
              </w:rPr>
              <w:t>18</w:t>
            </w:r>
          </w:p>
        </w:tc>
        <w:tc>
          <w:tcPr>
            <w:tcW w:w="2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s="仿宋"/>
                <w:color w:val="000000"/>
                <w:szCs w:val="21"/>
              </w:rPr>
            </w:pPr>
            <w:r>
              <w:rPr>
                <w:rFonts w:ascii="仿宋_GB2312" w:eastAsia="仿宋_GB2312" w:cs="仿宋_GB2312" w:hint="eastAsia"/>
                <w:color w:val="000000"/>
                <w:kern w:val="0"/>
                <w:szCs w:val="21"/>
              </w:rPr>
              <w:t>省科技创新债券资金</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s="仿宋_GB2312"/>
                <w:color w:val="000000"/>
                <w:kern w:val="0"/>
                <w:szCs w:val="21"/>
              </w:rPr>
            </w:pPr>
            <w:r>
              <w:rPr>
                <w:rFonts w:ascii="仿宋_GB2312" w:eastAsia="仿宋_GB2312" w:cs="仿宋_GB2312" w:hint="eastAsia"/>
                <w:color w:val="000000"/>
                <w:kern w:val="0"/>
                <w:szCs w:val="21"/>
              </w:rPr>
              <w:t>省级资金</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color w:val="000000"/>
                <w:szCs w:val="21"/>
              </w:rPr>
            </w:pPr>
            <w:r>
              <w:rPr>
                <w:rFonts w:ascii="仿宋_GB2312" w:eastAsia="仿宋_GB2312" w:cs="仿宋_GB2312" w:hint="eastAsia"/>
                <w:color w:val="000000"/>
                <w:kern w:val="0"/>
                <w:szCs w:val="21"/>
              </w:rPr>
              <w:t>144.30</w:t>
            </w:r>
          </w:p>
        </w:tc>
        <w:tc>
          <w:tcPr>
            <w:tcW w:w="10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spacing w:line="260" w:lineRule="exact"/>
              <w:jc w:val="center"/>
              <w:rPr>
                <w:rFonts w:ascii="仿宋_GB2312" w:eastAsia="仿宋_GB2312" w:cs="仿宋"/>
                <w:color w:val="000000"/>
                <w:szCs w:val="21"/>
              </w:rPr>
            </w:pPr>
          </w:p>
        </w:tc>
      </w:tr>
      <w:tr w:rsidR="006D59B8" w:rsidTr="000916D9">
        <w:trPr>
          <w:trHeight w:val="316"/>
        </w:trPr>
        <w:tc>
          <w:tcPr>
            <w:tcW w:w="3347"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b/>
                <w:bCs/>
                <w:color w:val="000000"/>
                <w:kern w:val="0"/>
                <w:szCs w:val="21"/>
              </w:rPr>
            </w:pPr>
            <w:r>
              <w:rPr>
                <w:rFonts w:ascii="仿宋_GB2312" w:eastAsia="仿宋_GB2312" w:cs="仿宋" w:hint="eastAsia"/>
                <w:b/>
                <w:bCs/>
                <w:color w:val="000000"/>
                <w:kern w:val="0"/>
                <w:szCs w:val="21"/>
              </w:rPr>
              <w:t>合计</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widowControl/>
              <w:spacing w:line="260" w:lineRule="exact"/>
              <w:jc w:val="center"/>
              <w:textAlignment w:val="center"/>
              <w:rPr>
                <w:rFonts w:ascii="仿宋_GB2312" w:eastAsia="仿宋_GB2312"/>
                <w:b/>
                <w:bCs/>
                <w:color w:val="000000"/>
                <w:szCs w:val="21"/>
              </w:rPr>
            </w:pPr>
            <w:r>
              <w:rPr>
                <w:rFonts w:ascii="仿宋_GB2312" w:eastAsia="仿宋_GB2312" w:hint="eastAsia"/>
                <w:b/>
                <w:bCs/>
                <w:color w:val="000000"/>
                <w:kern w:val="0"/>
                <w:szCs w:val="21"/>
              </w:rPr>
              <w:t>1,575.35</w:t>
            </w:r>
          </w:p>
        </w:tc>
        <w:tc>
          <w:tcPr>
            <w:tcW w:w="10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spacing w:line="260" w:lineRule="exact"/>
              <w:jc w:val="center"/>
              <w:rPr>
                <w:rFonts w:ascii="仿宋_GB2312" w:eastAsia="仿宋_GB2312" w:cs="仿宋"/>
                <w:b/>
                <w:bCs/>
                <w:color w:val="000000"/>
                <w:szCs w:val="21"/>
              </w:rPr>
            </w:pPr>
          </w:p>
        </w:tc>
      </w:tr>
    </w:tbl>
    <w:p w:rsidR="006D59B8" w:rsidRDefault="006D59B8" w:rsidP="006D59B8">
      <w:pPr>
        <w:spacing w:line="500" w:lineRule="exact"/>
        <w:ind w:firstLineChars="200" w:firstLine="562"/>
        <w:outlineLvl w:val="2"/>
        <w:rPr>
          <w:rFonts w:ascii="仿宋_GB2312" w:eastAsia="仿宋_GB2312" w:cs="黑体"/>
          <w:b/>
          <w:bCs/>
          <w:sz w:val="28"/>
          <w:szCs w:val="28"/>
        </w:rPr>
      </w:pPr>
      <w:bookmarkStart w:id="22" w:name="_Toc5161"/>
      <w:bookmarkStart w:id="23" w:name="_Toc3936"/>
      <w:bookmarkStart w:id="24" w:name="_Toc7516"/>
      <w:bookmarkStart w:id="25" w:name="_Toc23434"/>
      <w:r>
        <w:rPr>
          <w:rFonts w:ascii="仿宋_GB2312" w:eastAsia="仿宋_GB2312" w:cs="黑体" w:hint="eastAsia"/>
          <w:b/>
          <w:bCs/>
          <w:sz w:val="28"/>
          <w:szCs w:val="28"/>
        </w:rPr>
        <w:t>（四）部门绩效情况</w:t>
      </w:r>
      <w:bookmarkEnd w:id="22"/>
      <w:bookmarkEnd w:id="23"/>
      <w:bookmarkEnd w:id="24"/>
      <w:bookmarkEnd w:id="25"/>
    </w:p>
    <w:p w:rsidR="006D59B8" w:rsidRDefault="006D59B8" w:rsidP="006D59B8">
      <w:pPr>
        <w:spacing w:line="500" w:lineRule="exact"/>
        <w:ind w:firstLineChars="200" w:firstLine="560"/>
        <w:outlineLvl w:val="3"/>
        <w:rPr>
          <w:rFonts w:ascii="仿宋_GB2312" w:eastAsia="仿宋_GB2312" w:cs="黑体"/>
          <w:sz w:val="28"/>
          <w:szCs w:val="28"/>
        </w:rPr>
      </w:pPr>
      <w:bookmarkStart w:id="26" w:name="_Toc21032"/>
      <w:bookmarkStart w:id="27" w:name="_Toc16154"/>
      <w:r>
        <w:rPr>
          <w:rFonts w:ascii="仿宋_GB2312" w:eastAsia="仿宋_GB2312" w:cs="黑体" w:hint="eastAsia"/>
          <w:sz w:val="28"/>
          <w:szCs w:val="28"/>
        </w:rPr>
        <w:t>1、部门绩效目标</w:t>
      </w:r>
      <w:bookmarkEnd w:id="26"/>
      <w:bookmarkEnd w:id="27"/>
    </w:p>
    <w:p w:rsidR="006D59B8" w:rsidRDefault="006D59B8" w:rsidP="006D59B8">
      <w:pPr>
        <w:spacing w:line="500" w:lineRule="exact"/>
        <w:ind w:firstLineChars="200" w:firstLine="560"/>
        <w:rPr>
          <w:rFonts w:ascii="仿宋_GB2312" w:eastAsia="仿宋_GB2312" w:cs="仿宋" w:hint="eastAsia"/>
          <w:sz w:val="28"/>
          <w:szCs w:val="28"/>
        </w:rPr>
      </w:pPr>
      <w:r>
        <w:rPr>
          <w:rFonts w:ascii="仿宋_GB2312" w:eastAsia="仿宋_GB2312" w:cs="仿宋" w:hint="eastAsia"/>
          <w:sz w:val="28"/>
          <w:szCs w:val="28"/>
        </w:rPr>
        <w:t>以习近平新时代中国特色社会主义思想为指导，深入学习领会习近平总书记关于科技创新的重要论述和批示指示精神,全面贯彻党的十九届六中全会、市第十三次党代会精神,落实市委、市政府重点任务，深入实施创新驱动发展战略，围绕产业链部署创新链、围绕创新链布局产业链，加强自主创新、技术攻关和成果转化，深入实施县域科技创新跃升行动，全力壮大创新主体、打造创新平台、培育激励创新人才、改善科技创新生态，为加快建设一流国际旅游城市提供科技支撑。新增高新技术企业30家；新增市级以上技术创新中心等科技创新平台20家；技术合同成交额完成50亿元，创新创业环境不断优化，创新创业氛围不断浓厚。</w:t>
      </w:r>
      <w:bookmarkStart w:id="28" w:name="_Toc12553"/>
      <w:bookmarkStart w:id="29" w:name="_Toc5758"/>
    </w:p>
    <w:p w:rsidR="006D59B8" w:rsidRPr="006D59B8" w:rsidRDefault="006D59B8" w:rsidP="006D59B8">
      <w:pPr>
        <w:spacing w:line="500" w:lineRule="exact"/>
        <w:ind w:firstLineChars="200" w:firstLine="560"/>
        <w:rPr>
          <w:rFonts w:ascii="仿宋_GB2312" w:eastAsia="仿宋_GB2312" w:cs="仿宋"/>
          <w:sz w:val="28"/>
          <w:szCs w:val="28"/>
        </w:rPr>
      </w:pPr>
      <w:r>
        <w:rPr>
          <w:rFonts w:ascii="仿宋_GB2312" w:eastAsia="仿宋_GB2312" w:cs="黑体" w:hint="eastAsia"/>
          <w:sz w:val="28"/>
          <w:szCs w:val="28"/>
        </w:rPr>
        <w:t>2、部门实际完成情况</w:t>
      </w:r>
      <w:bookmarkEnd w:id="28"/>
      <w:bookmarkEnd w:id="29"/>
    </w:p>
    <w:p w:rsidR="006D59B8" w:rsidRDefault="006D59B8" w:rsidP="006D59B8">
      <w:pPr>
        <w:numPr>
          <w:ilvl w:val="0"/>
          <w:numId w:val="1"/>
        </w:numPr>
        <w:spacing w:line="500" w:lineRule="exact"/>
        <w:ind w:left="0" w:firstLineChars="200" w:firstLine="560"/>
        <w:rPr>
          <w:rFonts w:ascii="仿宋_GB2312" w:eastAsia="仿宋_GB2312" w:cs="仿宋"/>
          <w:sz w:val="28"/>
          <w:szCs w:val="28"/>
        </w:rPr>
      </w:pPr>
      <w:r>
        <w:rPr>
          <w:rFonts w:ascii="仿宋_GB2312" w:eastAsia="仿宋_GB2312" w:cs="仿宋" w:hint="eastAsia"/>
          <w:sz w:val="28"/>
          <w:szCs w:val="28"/>
        </w:rPr>
        <w:t>2022年，市科技局制定《鼓励支持企业技术研发四条措施》《扶持“双创”工作五条措施》，谋划制定《关于大力推进科技创新工作的若干措施》《关于支持高新技术企业加快发展的意见》等措施意见，优化秦皇岛市科技创新环境。</w:t>
      </w:r>
    </w:p>
    <w:p w:rsidR="006D59B8" w:rsidRDefault="006D59B8" w:rsidP="006D59B8">
      <w:pPr>
        <w:numPr>
          <w:ilvl w:val="0"/>
          <w:numId w:val="1"/>
        </w:numPr>
        <w:spacing w:line="500" w:lineRule="exact"/>
        <w:ind w:left="0" w:firstLineChars="200" w:firstLine="560"/>
        <w:rPr>
          <w:rFonts w:ascii="仿宋_GB2312" w:eastAsia="仿宋_GB2312" w:cs="仿宋"/>
          <w:sz w:val="28"/>
          <w:szCs w:val="28"/>
        </w:rPr>
      </w:pPr>
      <w:r>
        <w:rPr>
          <w:rFonts w:ascii="仿宋_GB2312" w:eastAsia="仿宋_GB2312" w:cs="仿宋" w:hint="eastAsia"/>
          <w:sz w:val="28"/>
          <w:szCs w:val="28"/>
        </w:rPr>
        <w:t>市科技局不断扩大与燕山大学的深化合作，组织燕山大学与海港区及相关部门对接，推动“车辆惯性调控悬挂技术及其应用”和“舰载直升机快速系留装置”两项技术在秦转化；联合燕山大学专家团队赴企走访调研，就核心技术攻关、项目申报等进行流，建立“一企一策”服务对接台账；</w:t>
      </w:r>
    </w:p>
    <w:p w:rsidR="006D59B8" w:rsidRDefault="006D59B8" w:rsidP="006D59B8">
      <w:pPr>
        <w:numPr>
          <w:ilvl w:val="0"/>
          <w:numId w:val="1"/>
        </w:numPr>
        <w:spacing w:line="500" w:lineRule="exact"/>
        <w:ind w:left="0" w:firstLineChars="200" w:firstLine="560"/>
        <w:rPr>
          <w:rFonts w:ascii="仿宋_GB2312" w:eastAsia="仿宋_GB2312"/>
          <w:sz w:val="28"/>
          <w:szCs w:val="28"/>
        </w:rPr>
      </w:pPr>
      <w:r>
        <w:rPr>
          <w:rFonts w:ascii="仿宋_GB2312" w:eastAsia="仿宋_GB2312" w:hint="eastAsia"/>
          <w:sz w:val="28"/>
          <w:szCs w:val="28"/>
        </w:rPr>
        <w:t>10月23日，市科技局组织召开重点县区和重点企业科技</w:t>
      </w:r>
      <w:r>
        <w:rPr>
          <w:rFonts w:ascii="仿宋_GB2312" w:eastAsia="仿宋_GB2312" w:hint="eastAsia"/>
          <w:sz w:val="28"/>
          <w:szCs w:val="28"/>
        </w:rPr>
        <w:lastRenderedPageBreak/>
        <w:t>创新工作座谈会，省科技厅副厅长、市政府、相关县（区）政府、市科技局、相关企业负责同志出席并参加会议。会议围绕项目申报、平台建设、研发投入、产学研对接合作等事项进行汇报，并结合工作实际进行了交流讨论，形成秦皇岛市科技创新工作的相关意见建议；</w:t>
      </w:r>
    </w:p>
    <w:p w:rsidR="006D59B8" w:rsidRDefault="006D59B8" w:rsidP="006D59B8">
      <w:pPr>
        <w:numPr>
          <w:ilvl w:val="0"/>
          <w:numId w:val="1"/>
        </w:numPr>
        <w:spacing w:line="500" w:lineRule="exact"/>
        <w:ind w:left="0" w:firstLineChars="200" w:firstLine="560"/>
        <w:rPr>
          <w:rFonts w:ascii="仿宋_GB2312" w:eastAsia="仿宋_GB2312"/>
          <w:sz w:val="28"/>
          <w:szCs w:val="28"/>
        </w:rPr>
      </w:pPr>
      <w:r>
        <w:rPr>
          <w:rFonts w:ascii="仿宋_GB2312" w:eastAsia="仿宋_GB2312" w:hint="eastAsia"/>
          <w:sz w:val="28"/>
          <w:szCs w:val="28"/>
        </w:rPr>
        <w:t>实施科技领军企业培育计划，建立科技领军企业后备库。将天业通联、山海关船舶重工、宏启胜3家高成长性企业入库重点培育；</w:t>
      </w:r>
    </w:p>
    <w:p w:rsidR="006D59B8" w:rsidRDefault="006D59B8" w:rsidP="006D59B8">
      <w:pPr>
        <w:numPr>
          <w:ilvl w:val="0"/>
          <w:numId w:val="1"/>
        </w:numPr>
        <w:spacing w:line="500" w:lineRule="exact"/>
        <w:ind w:left="0" w:firstLineChars="200" w:firstLine="560"/>
        <w:rPr>
          <w:rFonts w:ascii="仿宋_GB2312" w:eastAsia="仿宋_GB2312"/>
          <w:sz w:val="28"/>
          <w:szCs w:val="28"/>
        </w:rPr>
      </w:pPr>
      <w:r>
        <w:rPr>
          <w:rFonts w:ascii="仿宋_GB2312" w:eastAsia="仿宋_GB2312" w:hint="eastAsia"/>
          <w:sz w:val="28"/>
          <w:szCs w:val="28"/>
        </w:rPr>
        <w:t>全年多次开展科技特派员工作，从驻秦高校选派科技特派员245名，组织开展服务工作907次，参加培训、接受政策宣讲的群众1,544人。同时组建“小巨人”企业科技特派服务团，组织莱特流体设备制造有限公司、北方管业有限公司等8家专精特新“小巨人”企业与燕山大学等大专院校、科研院所开展精准对接合作；</w:t>
      </w:r>
    </w:p>
    <w:p w:rsidR="006D59B8" w:rsidRDefault="006D59B8" w:rsidP="006D59B8">
      <w:pPr>
        <w:numPr>
          <w:ilvl w:val="0"/>
          <w:numId w:val="1"/>
        </w:numPr>
        <w:spacing w:line="500" w:lineRule="exact"/>
        <w:ind w:left="0" w:firstLineChars="200" w:firstLine="560"/>
        <w:rPr>
          <w:rFonts w:ascii="仿宋_GB2312" w:eastAsia="仿宋_GB2312"/>
          <w:sz w:val="28"/>
          <w:szCs w:val="28"/>
        </w:rPr>
      </w:pPr>
      <w:r>
        <w:rPr>
          <w:rFonts w:ascii="仿宋_GB2312" w:eastAsia="仿宋_GB2312" w:hint="eastAsia"/>
          <w:sz w:val="28"/>
          <w:szCs w:val="28"/>
        </w:rPr>
        <w:t>市科技局牵头，组建由燕山大学专家教授、会计师事务专业人员组成的服务团队，在会计核算、费用归集、项目申报、辅助账处理等方面为企业提供专业辅导包含专业服务团队，全面落实研发费用加计扣除政策；全市全年共有420家企业享受研发费用加计扣除政策，累计扣除金额20.10亿元，同比增长66.40%，金额增幅位列全省第二；</w:t>
      </w:r>
    </w:p>
    <w:p w:rsidR="006D59B8" w:rsidRDefault="006D59B8" w:rsidP="006D59B8">
      <w:pPr>
        <w:widowControl/>
        <w:numPr>
          <w:ilvl w:val="0"/>
          <w:numId w:val="1"/>
        </w:numPr>
        <w:spacing w:line="500" w:lineRule="exact"/>
        <w:ind w:left="0" w:firstLineChars="200" w:firstLine="560"/>
        <w:rPr>
          <w:rFonts w:ascii="仿宋_GB2312" w:eastAsia="仿宋_GB2312" w:cs="仿宋"/>
          <w:sz w:val="28"/>
          <w:szCs w:val="28"/>
        </w:rPr>
      </w:pPr>
      <w:r>
        <w:rPr>
          <w:rFonts w:ascii="仿宋_GB2312" w:eastAsia="仿宋_GB2312" w:hint="eastAsia"/>
          <w:sz w:val="28"/>
          <w:szCs w:val="28"/>
        </w:rPr>
        <w:t>2022年</w:t>
      </w:r>
      <w:r>
        <w:rPr>
          <w:rFonts w:ascii="仿宋_GB2312" w:eastAsia="仿宋_GB2312" w:cs="仿宋" w:hint="eastAsia"/>
          <w:sz w:val="28"/>
          <w:szCs w:val="28"/>
        </w:rPr>
        <w:t>市科技局基本完成“院士合作重点单位建设资金”“</w:t>
      </w:r>
      <w:r>
        <w:rPr>
          <w:rFonts w:ascii="仿宋_GB2312" w:eastAsia="仿宋_GB2312" w:hint="eastAsia"/>
          <w:sz w:val="28"/>
          <w:szCs w:val="28"/>
        </w:rPr>
        <w:t>2022年科技特派员经费项目</w:t>
      </w:r>
      <w:r>
        <w:rPr>
          <w:rFonts w:ascii="仿宋_GB2312" w:eastAsia="仿宋_GB2312" w:cs="仿宋" w:hint="eastAsia"/>
          <w:sz w:val="28"/>
          <w:szCs w:val="28"/>
        </w:rPr>
        <w:t>”、“</w:t>
      </w:r>
      <w:r>
        <w:rPr>
          <w:rFonts w:ascii="仿宋_GB2312" w:eastAsia="仿宋_GB2312" w:hint="eastAsia"/>
          <w:sz w:val="28"/>
          <w:szCs w:val="28"/>
        </w:rPr>
        <w:t>2022年省级引智项目资金</w:t>
      </w:r>
      <w:r>
        <w:rPr>
          <w:rFonts w:ascii="仿宋_GB2312" w:eastAsia="仿宋_GB2312" w:cs="仿宋" w:hint="eastAsia"/>
          <w:sz w:val="28"/>
          <w:szCs w:val="28"/>
        </w:rPr>
        <w:t>”、“预留调资--市直单位涉军公益性岗位提高工资待遇资金-2022年”等省市重点项目及资金拨付工作。但在各项目的实施过程中，尚存在绩效目标设置不合理、固定资产管理不到位、资金支出不规范、部分项目未能完全开展等现象。</w:t>
      </w:r>
    </w:p>
    <w:p w:rsidR="006D59B8" w:rsidRDefault="006D59B8" w:rsidP="006D59B8">
      <w:pPr>
        <w:widowControl/>
        <w:snapToGrid w:val="0"/>
        <w:spacing w:line="500" w:lineRule="exact"/>
        <w:ind w:firstLineChars="200" w:firstLine="562"/>
        <w:outlineLvl w:val="1"/>
        <w:rPr>
          <w:rFonts w:ascii="仿宋_GB2312" w:eastAsia="仿宋_GB2312" w:cs="黑体"/>
          <w:b/>
          <w:bCs/>
          <w:sz w:val="28"/>
          <w:szCs w:val="28"/>
        </w:rPr>
      </w:pPr>
      <w:bookmarkStart w:id="30" w:name="_Toc22467"/>
      <w:bookmarkStart w:id="31" w:name="_Toc5384"/>
      <w:bookmarkStart w:id="32" w:name="_Toc27766"/>
      <w:bookmarkStart w:id="33" w:name="_Toc10761"/>
      <w:r>
        <w:rPr>
          <w:rFonts w:ascii="仿宋_GB2312" w:eastAsia="仿宋_GB2312" w:cs="黑体" w:hint="eastAsia"/>
          <w:b/>
          <w:bCs/>
          <w:sz w:val="28"/>
          <w:szCs w:val="28"/>
        </w:rPr>
        <w:t>二、评价结论</w:t>
      </w:r>
      <w:bookmarkEnd w:id="30"/>
      <w:bookmarkEnd w:id="31"/>
      <w:bookmarkEnd w:id="32"/>
      <w:bookmarkEnd w:id="33"/>
    </w:p>
    <w:p w:rsidR="006D59B8" w:rsidRDefault="006D59B8" w:rsidP="006D59B8">
      <w:pPr>
        <w:spacing w:line="500" w:lineRule="exact"/>
        <w:ind w:firstLineChars="200" w:firstLine="560"/>
        <w:rPr>
          <w:rFonts w:ascii="仿宋_GB2312" w:eastAsia="仿宋_GB2312"/>
          <w:b/>
          <w:bCs/>
          <w:kern w:val="0"/>
          <w:sz w:val="24"/>
        </w:rPr>
      </w:pPr>
      <w:r>
        <w:rPr>
          <w:rFonts w:ascii="仿宋_GB2312" w:eastAsia="仿宋_GB2312" w:hint="eastAsia"/>
          <w:sz w:val="28"/>
          <w:szCs w:val="28"/>
        </w:rPr>
        <w:t>评价工作组通过访谈、调查、数据采集和资料复核、分析，对市科技局2022年度部门整体支出绩效进行了客观评价，最终评分结果：</w:t>
      </w:r>
      <w:r>
        <w:rPr>
          <w:rFonts w:ascii="仿宋_GB2312" w:eastAsia="仿宋_GB2312" w:hint="eastAsia"/>
          <w:sz w:val="28"/>
          <w:szCs w:val="28"/>
        </w:rPr>
        <w:lastRenderedPageBreak/>
        <w:t>总得分为89.37分，评价等级为“良”。</w:t>
      </w:r>
    </w:p>
    <w:p w:rsidR="006D59B8" w:rsidRDefault="006D59B8" w:rsidP="006D59B8">
      <w:pPr>
        <w:spacing w:line="260" w:lineRule="exact"/>
        <w:jc w:val="center"/>
        <w:rPr>
          <w:rFonts w:ascii="仿宋_GB2312" w:eastAsia="仿宋_GB2312" w:cs="黑体"/>
          <w:b/>
          <w:bCs/>
          <w:kern w:val="0"/>
          <w:sz w:val="24"/>
        </w:rPr>
      </w:pPr>
      <w:r>
        <w:rPr>
          <w:rFonts w:ascii="仿宋_GB2312" w:eastAsia="仿宋_GB2312" w:hint="eastAsia"/>
          <w:b/>
          <w:bCs/>
          <w:kern w:val="0"/>
          <w:sz w:val="24"/>
        </w:rPr>
        <w:t>表3：</w:t>
      </w:r>
      <w:r>
        <w:rPr>
          <w:rFonts w:ascii="仿宋_GB2312" w:eastAsia="仿宋_GB2312" w:cs="黑体" w:hint="eastAsia"/>
          <w:b/>
          <w:bCs/>
          <w:kern w:val="0"/>
          <w:sz w:val="24"/>
        </w:rPr>
        <w:t>秦皇岛市科学技术局2022年度部门绩效评价得分情况</w:t>
      </w:r>
    </w:p>
    <w:p w:rsidR="006D59B8" w:rsidRDefault="006D59B8" w:rsidP="006D59B8">
      <w:pPr>
        <w:pStyle w:val="6"/>
        <w:spacing w:line="260" w:lineRule="exact"/>
      </w:pPr>
    </w:p>
    <w:tbl>
      <w:tblPr>
        <w:tblW w:w="4999" w:type="pct"/>
        <w:tblBorders>
          <w:top w:val="single" w:sz="4" w:space="0" w:color="auto"/>
          <w:left w:val="single" w:sz="4" w:space="0" w:color="auto"/>
          <w:bottom w:val="single" w:sz="4" w:space="0" w:color="auto"/>
          <w:right w:val="single" w:sz="4" w:space="0" w:color="auto"/>
        </w:tblBorders>
        <w:tblLook w:val="04A0"/>
      </w:tblPr>
      <w:tblGrid>
        <w:gridCol w:w="1291"/>
        <w:gridCol w:w="1403"/>
        <w:gridCol w:w="1403"/>
        <w:gridCol w:w="1403"/>
        <w:gridCol w:w="1728"/>
        <w:gridCol w:w="1292"/>
      </w:tblGrid>
      <w:tr w:rsidR="006D59B8" w:rsidTr="000916D9">
        <w:trPr>
          <w:trHeight w:val="397"/>
        </w:trPr>
        <w:tc>
          <w:tcPr>
            <w:tcW w:w="7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spacing w:line="260" w:lineRule="exact"/>
              <w:jc w:val="center"/>
              <w:textAlignment w:val="center"/>
              <w:rPr>
                <w:rFonts w:ascii="仿宋_GB2312" w:eastAsia="仿宋_GB2312" w:cs="仿宋_GB2312"/>
                <w:b/>
                <w:bCs/>
                <w:color w:val="000000"/>
                <w:szCs w:val="21"/>
              </w:rPr>
            </w:pPr>
            <w:r>
              <w:rPr>
                <w:rFonts w:ascii="仿宋_GB2312" w:eastAsia="仿宋_GB2312" w:cs="仿宋_GB2312" w:hint="eastAsia"/>
                <w:b/>
                <w:bCs/>
                <w:color w:val="000000"/>
                <w:kern w:val="0"/>
                <w:szCs w:val="21"/>
              </w:rPr>
              <w:t>指标</w:t>
            </w:r>
          </w:p>
        </w:tc>
        <w:tc>
          <w:tcPr>
            <w:tcW w:w="8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spacing w:line="260" w:lineRule="exact"/>
              <w:jc w:val="center"/>
              <w:textAlignment w:val="center"/>
              <w:rPr>
                <w:rFonts w:ascii="仿宋_GB2312" w:eastAsia="仿宋_GB2312" w:cs="仿宋_GB2312"/>
                <w:b/>
                <w:bCs/>
                <w:color w:val="000000"/>
                <w:szCs w:val="21"/>
              </w:rPr>
            </w:pPr>
            <w:r>
              <w:rPr>
                <w:rFonts w:ascii="仿宋_GB2312" w:eastAsia="仿宋_GB2312" w:cs="仿宋_GB2312" w:hint="eastAsia"/>
                <w:b/>
                <w:bCs/>
                <w:color w:val="000000"/>
                <w:kern w:val="0"/>
                <w:szCs w:val="21"/>
              </w:rPr>
              <w:t>投入管理</w:t>
            </w:r>
          </w:p>
        </w:tc>
        <w:tc>
          <w:tcPr>
            <w:tcW w:w="8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spacing w:line="260" w:lineRule="exact"/>
              <w:jc w:val="center"/>
              <w:textAlignment w:val="center"/>
              <w:rPr>
                <w:rFonts w:ascii="仿宋_GB2312" w:eastAsia="仿宋_GB2312" w:cs="仿宋_GB2312"/>
                <w:b/>
                <w:bCs/>
                <w:color w:val="000000"/>
                <w:szCs w:val="21"/>
              </w:rPr>
            </w:pPr>
            <w:r>
              <w:rPr>
                <w:rFonts w:ascii="仿宋_GB2312" w:eastAsia="仿宋_GB2312" w:cs="仿宋_GB2312" w:hint="eastAsia"/>
                <w:b/>
                <w:bCs/>
                <w:color w:val="000000"/>
                <w:kern w:val="0"/>
                <w:szCs w:val="21"/>
              </w:rPr>
              <w:t>过程管理</w:t>
            </w:r>
          </w:p>
        </w:tc>
        <w:tc>
          <w:tcPr>
            <w:tcW w:w="8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spacing w:line="260" w:lineRule="exact"/>
              <w:jc w:val="center"/>
              <w:textAlignment w:val="center"/>
              <w:rPr>
                <w:rFonts w:ascii="仿宋_GB2312" w:eastAsia="仿宋_GB2312" w:cs="仿宋_GB2312"/>
                <w:b/>
                <w:bCs/>
                <w:color w:val="000000"/>
                <w:szCs w:val="21"/>
              </w:rPr>
            </w:pPr>
            <w:r>
              <w:rPr>
                <w:rFonts w:ascii="仿宋_GB2312" w:eastAsia="仿宋_GB2312" w:cs="仿宋_GB2312" w:hint="eastAsia"/>
                <w:b/>
                <w:bCs/>
                <w:color w:val="000000"/>
                <w:kern w:val="0"/>
                <w:szCs w:val="21"/>
              </w:rPr>
              <w:t>履职效能</w:t>
            </w:r>
          </w:p>
        </w:tc>
        <w:tc>
          <w:tcPr>
            <w:tcW w:w="10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spacing w:line="260" w:lineRule="exact"/>
              <w:jc w:val="center"/>
              <w:textAlignment w:val="center"/>
              <w:rPr>
                <w:rFonts w:ascii="仿宋_GB2312" w:eastAsia="仿宋_GB2312" w:cs="仿宋_GB2312"/>
                <w:b/>
                <w:bCs/>
                <w:color w:val="000000"/>
                <w:szCs w:val="21"/>
              </w:rPr>
            </w:pPr>
            <w:r>
              <w:rPr>
                <w:rFonts w:ascii="仿宋_GB2312" w:eastAsia="仿宋_GB2312" w:cs="仿宋_GB2312" w:hint="eastAsia"/>
                <w:b/>
                <w:bCs/>
                <w:color w:val="000000"/>
                <w:kern w:val="0"/>
                <w:szCs w:val="21"/>
              </w:rPr>
              <w:t>满意度调查</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spacing w:line="260" w:lineRule="exact"/>
              <w:jc w:val="center"/>
              <w:textAlignment w:val="center"/>
              <w:rPr>
                <w:rFonts w:ascii="仿宋_GB2312" w:eastAsia="仿宋_GB2312" w:cs="仿宋_GB2312"/>
                <w:b/>
                <w:bCs/>
                <w:color w:val="000000"/>
                <w:szCs w:val="21"/>
              </w:rPr>
            </w:pPr>
            <w:r>
              <w:rPr>
                <w:rFonts w:ascii="仿宋_GB2312" w:eastAsia="仿宋_GB2312" w:cs="仿宋_GB2312" w:hint="eastAsia"/>
                <w:b/>
                <w:bCs/>
                <w:color w:val="000000"/>
                <w:kern w:val="0"/>
                <w:szCs w:val="21"/>
              </w:rPr>
              <w:t>合计</w:t>
            </w:r>
          </w:p>
        </w:tc>
      </w:tr>
      <w:tr w:rsidR="006D59B8" w:rsidTr="000916D9">
        <w:trPr>
          <w:trHeight w:val="397"/>
        </w:trPr>
        <w:tc>
          <w:tcPr>
            <w:tcW w:w="7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spacing w:line="260" w:lineRule="exact"/>
              <w:jc w:val="center"/>
              <w:textAlignment w:val="center"/>
              <w:rPr>
                <w:rFonts w:ascii="仿宋_GB2312" w:eastAsia="仿宋_GB2312" w:cs="仿宋_GB2312"/>
                <w:color w:val="000000"/>
                <w:szCs w:val="21"/>
              </w:rPr>
            </w:pPr>
            <w:r>
              <w:rPr>
                <w:rFonts w:ascii="仿宋_GB2312" w:eastAsia="仿宋_GB2312" w:cs="仿宋_GB2312" w:hint="eastAsia"/>
                <w:color w:val="000000"/>
                <w:kern w:val="0"/>
                <w:szCs w:val="21"/>
              </w:rPr>
              <w:t>权重</w:t>
            </w:r>
          </w:p>
        </w:tc>
        <w:tc>
          <w:tcPr>
            <w:tcW w:w="8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spacing w:line="260" w:lineRule="exact"/>
              <w:jc w:val="center"/>
              <w:textAlignment w:val="center"/>
              <w:rPr>
                <w:rFonts w:ascii="仿宋_GB2312" w:eastAsia="仿宋_GB2312" w:cs="仿宋_GB2312"/>
                <w:color w:val="000000"/>
                <w:szCs w:val="21"/>
              </w:rPr>
            </w:pPr>
            <w:r>
              <w:rPr>
                <w:rFonts w:ascii="仿宋_GB2312" w:eastAsia="仿宋_GB2312" w:cs="仿宋_GB2312" w:hint="eastAsia"/>
                <w:color w:val="000000"/>
                <w:kern w:val="0"/>
                <w:szCs w:val="21"/>
              </w:rPr>
              <w:t>10</w:t>
            </w:r>
          </w:p>
        </w:tc>
        <w:tc>
          <w:tcPr>
            <w:tcW w:w="8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spacing w:line="260" w:lineRule="exact"/>
              <w:jc w:val="center"/>
              <w:textAlignment w:val="center"/>
              <w:rPr>
                <w:rFonts w:ascii="仿宋_GB2312" w:eastAsia="仿宋_GB2312" w:cs="仿宋_GB2312"/>
                <w:color w:val="000000"/>
                <w:szCs w:val="21"/>
              </w:rPr>
            </w:pPr>
            <w:r>
              <w:rPr>
                <w:rFonts w:ascii="仿宋_GB2312" w:eastAsia="仿宋_GB2312" w:cs="仿宋_GB2312" w:hint="eastAsia"/>
                <w:color w:val="000000"/>
                <w:kern w:val="0"/>
                <w:szCs w:val="21"/>
              </w:rPr>
              <w:t>22</w:t>
            </w:r>
          </w:p>
        </w:tc>
        <w:tc>
          <w:tcPr>
            <w:tcW w:w="8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spacing w:line="260" w:lineRule="exact"/>
              <w:jc w:val="center"/>
              <w:textAlignment w:val="center"/>
              <w:rPr>
                <w:rFonts w:ascii="仿宋_GB2312" w:eastAsia="仿宋_GB2312" w:cs="仿宋_GB2312"/>
                <w:color w:val="000000"/>
                <w:szCs w:val="21"/>
              </w:rPr>
            </w:pPr>
            <w:r>
              <w:rPr>
                <w:rFonts w:ascii="仿宋_GB2312" w:eastAsia="仿宋_GB2312" w:cs="仿宋_GB2312" w:hint="eastAsia"/>
                <w:color w:val="000000"/>
                <w:kern w:val="0"/>
                <w:szCs w:val="21"/>
              </w:rPr>
              <w:t>58</w:t>
            </w:r>
          </w:p>
        </w:tc>
        <w:tc>
          <w:tcPr>
            <w:tcW w:w="10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spacing w:line="260" w:lineRule="exact"/>
              <w:jc w:val="center"/>
              <w:textAlignment w:val="center"/>
              <w:rPr>
                <w:rFonts w:ascii="仿宋_GB2312" w:eastAsia="仿宋_GB2312" w:cs="仿宋_GB2312"/>
                <w:color w:val="000000"/>
                <w:szCs w:val="21"/>
              </w:rPr>
            </w:pPr>
            <w:r>
              <w:rPr>
                <w:rFonts w:ascii="仿宋_GB2312" w:eastAsia="仿宋_GB2312" w:cs="仿宋_GB2312" w:hint="eastAsia"/>
                <w:color w:val="000000"/>
                <w:kern w:val="0"/>
                <w:szCs w:val="21"/>
              </w:rPr>
              <w:t>10</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spacing w:line="260" w:lineRule="exact"/>
              <w:jc w:val="center"/>
              <w:textAlignment w:val="center"/>
              <w:rPr>
                <w:rFonts w:ascii="仿宋_GB2312" w:eastAsia="仿宋_GB2312" w:cs="仿宋_GB2312"/>
                <w:color w:val="000000"/>
                <w:szCs w:val="21"/>
              </w:rPr>
            </w:pPr>
            <w:r>
              <w:rPr>
                <w:rFonts w:ascii="仿宋_GB2312" w:eastAsia="仿宋_GB2312" w:cs="仿宋_GB2312" w:hint="eastAsia"/>
                <w:color w:val="000000"/>
                <w:kern w:val="0"/>
                <w:szCs w:val="21"/>
              </w:rPr>
              <w:t>100</w:t>
            </w:r>
          </w:p>
        </w:tc>
      </w:tr>
      <w:tr w:rsidR="006D59B8" w:rsidTr="000916D9">
        <w:trPr>
          <w:trHeight w:val="397"/>
        </w:trPr>
        <w:tc>
          <w:tcPr>
            <w:tcW w:w="7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spacing w:line="260" w:lineRule="exact"/>
              <w:jc w:val="center"/>
              <w:textAlignment w:val="center"/>
              <w:rPr>
                <w:rFonts w:ascii="仿宋_GB2312" w:eastAsia="仿宋_GB2312" w:cs="仿宋_GB2312"/>
                <w:color w:val="000000"/>
                <w:szCs w:val="21"/>
              </w:rPr>
            </w:pPr>
            <w:r>
              <w:rPr>
                <w:rFonts w:ascii="仿宋_GB2312" w:eastAsia="仿宋_GB2312" w:cs="仿宋_GB2312" w:hint="eastAsia"/>
                <w:color w:val="000000"/>
                <w:kern w:val="0"/>
                <w:szCs w:val="21"/>
              </w:rPr>
              <w:t>得分</w:t>
            </w:r>
          </w:p>
        </w:tc>
        <w:tc>
          <w:tcPr>
            <w:tcW w:w="8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spacing w:line="260" w:lineRule="exact"/>
              <w:jc w:val="center"/>
              <w:textAlignment w:val="center"/>
              <w:rPr>
                <w:rFonts w:ascii="仿宋_GB2312" w:eastAsia="仿宋_GB2312" w:cs="仿宋_GB2312"/>
                <w:color w:val="000000"/>
                <w:szCs w:val="21"/>
              </w:rPr>
            </w:pPr>
            <w:r>
              <w:rPr>
                <w:rFonts w:ascii="仿宋_GB2312" w:eastAsia="仿宋_GB2312" w:cs="仿宋_GB2312" w:hint="eastAsia"/>
                <w:color w:val="000000"/>
                <w:kern w:val="0"/>
                <w:szCs w:val="21"/>
              </w:rPr>
              <w:t>7.80</w:t>
            </w:r>
          </w:p>
        </w:tc>
        <w:tc>
          <w:tcPr>
            <w:tcW w:w="8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spacing w:line="260" w:lineRule="exact"/>
              <w:jc w:val="center"/>
              <w:textAlignment w:val="center"/>
              <w:rPr>
                <w:rFonts w:ascii="仿宋_GB2312" w:eastAsia="仿宋_GB2312" w:cs="仿宋_GB2312"/>
                <w:color w:val="000000"/>
                <w:szCs w:val="21"/>
              </w:rPr>
            </w:pPr>
            <w:r>
              <w:rPr>
                <w:rFonts w:ascii="仿宋_GB2312" w:eastAsia="仿宋_GB2312" w:cs="仿宋_GB2312" w:hint="eastAsia"/>
                <w:color w:val="000000"/>
                <w:kern w:val="0"/>
                <w:szCs w:val="21"/>
              </w:rPr>
              <w:t>17.14</w:t>
            </w:r>
          </w:p>
        </w:tc>
        <w:tc>
          <w:tcPr>
            <w:tcW w:w="8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spacing w:line="260" w:lineRule="exact"/>
              <w:jc w:val="center"/>
              <w:textAlignment w:val="center"/>
              <w:rPr>
                <w:rFonts w:ascii="仿宋_GB2312" w:eastAsia="仿宋_GB2312" w:cs="仿宋_GB2312"/>
                <w:color w:val="000000"/>
                <w:szCs w:val="21"/>
              </w:rPr>
            </w:pPr>
            <w:r>
              <w:rPr>
                <w:rFonts w:ascii="仿宋_GB2312" w:eastAsia="仿宋_GB2312" w:cs="仿宋_GB2312" w:hint="eastAsia"/>
                <w:color w:val="000000"/>
                <w:kern w:val="0"/>
                <w:szCs w:val="21"/>
              </w:rPr>
              <w:t>55.08</w:t>
            </w:r>
          </w:p>
        </w:tc>
        <w:tc>
          <w:tcPr>
            <w:tcW w:w="10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spacing w:line="260" w:lineRule="exact"/>
              <w:jc w:val="center"/>
              <w:textAlignment w:val="center"/>
              <w:rPr>
                <w:rFonts w:ascii="仿宋_GB2312" w:eastAsia="仿宋_GB2312" w:cs="仿宋_GB2312"/>
                <w:color w:val="000000"/>
                <w:szCs w:val="21"/>
              </w:rPr>
            </w:pPr>
            <w:r>
              <w:rPr>
                <w:rFonts w:ascii="仿宋_GB2312" w:eastAsia="仿宋_GB2312" w:cs="仿宋_GB2312" w:hint="eastAsia"/>
                <w:color w:val="000000"/>
                <w:kern w:val="0"/>
                <w:szCs w:val="21"/>
              </w:rPr>
              <w:t>9.35</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spacing w:line="260" w:lineRule="exact"/>
              <w:jc w:val="center"/>
              <w:textAlignment w:val="center"/>
              <w:rPr>
                <w:rFonts w:ascii="仿宋_GB2312" w:eastAsia="仿宋_GB2312" w:cs="仿宋_GB2312"/>
                <w:color w:val="000000"/>
                <w:szCs w:val="21"/>
              </w:rPr>
            </w:pPr>
            <w:r>
              <w:rPr>
                <w:rFonts w:ascii="仿宋_GB2312" w:eastAsia="仿宋_GB2312" w:cs="仿宋_GB2312" w:hint="eastAsia"/>
                <w:color w:val="000000"/>
                <w:kern w:val="0"/>
                <w:szCs w:val="21"/>
              </w:rPr>
              <w:t>89.37</w:t>
            </w:r>
          </w:p>
        </w:tc>
      </w:tr>
      <w:tr w:rsidR="006D59B8" w:rsidTr="000916D9">
        <w:trPr>
          <w:trHeight w:val="397"/>
        </w:trPr>
        <w:tc>
          <w:tcPr>
            <w:tcW w:w="7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spacing w:line="260" w:lineRule="exact"/>
              <w:jc w:val="center"/>
              <w:textAlignment w:val="center"/>
              <w:rPr>
                <w:rFonts w:ascii="仿宋_GB2312" w:eastAsia="仿宋_GB2312" w:cs="仿宋_GB2312"/>
                <w:color w:val="000000"/>
                <w:szCs w:val="21"/>
              </w:rPr>
            </w:pPr>
            <w:r>
              <w:rPr>
                <w:rFonts w:ascii="仿宋_GB2312" w:eastAsia="仿宋_GB2312" w:cs="仿宋_GB2312" w:hint="eastAsia"/>
                <w:color w:val="000000"/>
                <w:kern w:val="0"/>
                <w:szCs w:val="21"/>
              </w:rPr>
              <w:t>得分比</w:t>
            </w:r>
          </w:p>
        </w:tc>
        <w:tc>
          <w:tcPr>
            <w:tcW w:w="8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spacing w:line="260" w:lineRule="exact"/>
              <w:jc w:val="center"/>
              <w:textAlignment w:val="center"/>
              <w:rPr>
                <w:rFonts w:ascii="仿宋_GB2312" w:eastAsia="仿宋_GB2312" w:cs="仿宋_GB2312"/>
                <w:color w:val="000000"/>
                <w:szCs w:val="21"/>
              </w:rPr>
            </w:pPr>
            <w:r>
              <w:rPr>
                <w:rFonts w:ascii="仿宋_GB2312" w:eastAsia="仿宋_GB2312" w:cs="仿宋_GB2312" w:hint="eastAsia"/>
                <w:color w:val="000000"/>
                <w:kern w:val="0"/>
                <w:szCs w:val="21"/>
              </w:rPr>
              <w:t>78.00%</w:t>
            </w:r>
          </w:p>
        </w:tc>
        <w:tc>
          <w:tcPr>
            <w:tcW w:w="8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spacing w:line="260" w:lineRule="exact"/>
              <w:jc w:val="center"/>
              <w:textAlignment w:val="center"/>
              <w:rPr>
                <w:rFonts w:ascii="仿宋_GB2312" w:eastAsia="仿宋_GB2312" w:cs="仿宋_GB2312"/>
                <w:color w:val="000000"/>
                <w:szCs w:val="21"/>
              </w:rPr>
            </w:pPr>
            <w:r>
              <w:rPr>
                <w:rFonts w:ascii="仿宋_GB2312" w:eastAsia="仿宋_GB2312" w:cs="仿宋_GB2312" w:hint="eastAsia"/>
                <w:color w:val="000000"/>
                <w:kern w:val="0"/>
                <w:szCs w:val="21"/>
              </w:rPr>
              <w:t>77.91%</w:t>
            </w:r>
          </w:p>
        </w:tc>
        <w:tc>
          <w:tcPr>
            <w:tcW w:w="8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spacing w:line="260" w:lineRule="exact"/>
              <w:jc w:val="center"/>
              <w:textAlignment w:val="center"/>
              <w:rPr>
                <w:rFonts w:ascii="仿宋_GB2312" w:eastAsia="仿宋_GB2312" w:cs="仿宋_GB2312"/>
                <w:color w:val="000000"/>
                <w:szCs w:val="21"/>
              </w:rPr>
            </w:pPr>
            <w:r>
              <w:rPr>
                <w:rFonts w:ascii="仿宋_GB2312" w:eastAsia="仿宋_GB2312" w:cs="仿宋_GB2312" w:hint="eastAsia"/>
                <w:color w:val="000000"/>
                <w:kern w:val="0"/>
                <w:szCs w:val="21"/>
              </w:rPr>
              <w:t>94.97%</w:t>
            </w:r>
          </w:p>
        </w:tc>
        <w:tc>
          <w:tcPr>
            <w:tcW w:w="10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spacing w:line="260" w:lineRule="exact"/>
              <w:jc w:val="center"/>
              <w:textAlignment w:val="center"/>
              <w:rPr>
                <w:rFonts w:ascii="仿宋_GB2312" w:eastAsia="仿宋_GB2312" w:cs="仿宋_GB2312"/>
                <w:color w:val="000000"/>
                <w:szCs w:val="21"/>
              </w:rPr>
            </w:pPr>
            <w:r>
              <w:rPr>
                <w:rFonts w:ascii="仿宋_GB2312" w:eastAsia="仿宋_GB2312" w:cs="仿宋_GB2312" w:hint="eastAsia"/>
                <w:color w:val="000000"/>
                <w:kern w:val="0"/>
                <w:szCs w:val="21"/>
              </w:rPr>
              <w:t>93.50%</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59B8" w:rsidRDefault="006D59B8" w:rsidP="000916D9">
            <w:pPr>
              <w:spacing w:line="260" w:lineRule="exact"/>
              <w:jc w:val="center"/>
              <w:textAlignment w:val="center"/>
              <w:rPr>
                <w:rFonts w:ascii="仿宋_GB2312" w:eastAsia="仿宋_GB2312" w:cs="仿宋_GB2312"/>
                <w:color w:val="000000"/>
                <w:szCs w:val="21"/>
              </w:rPr>
            </w:pPr>
            <w:r>
              <w:rPr>
                <w:rFonts w:ascii="仿宋_GB2312" w:eastAsia="仿宋_GB2312" w:cs="仿宋_GB2312" w:hint="eastAsia"/>
                <w:color w:val="000000"/>
                <w:kern w:val="0"/>
                <w:szCs w:val="21"/>
              </w:rPr>
              <w:t>89.37%</w:t>
            </w:r>
          </w:p>
        </w:tc>
      </w:tr>
    </w:tbl>
    <w:p w:rsidR="006D59B8" w:rsidRDefault="006D59B8" w:rsidP="006D59B8">
      <w:pPr>
        <w:widowControl/>
        <w:snapToGrid w:val="0"/>
        <w:spacing w:line="500" w:lineRule="exact"/>
        <w:ind w:firstLineChars="200" w:firstLine="562"/>
        <w:outlineLvl w:val="1"/>
        <w:rPr>
          <w:rFonts w:ascii="仿宋_GB2312" w:eastAsia="仿宋_GB2312" w:cs="黑体"/>
          <w:b/>
          <w:bCs/>
          <w:sz w:val="28"/>
          <w:szCs w:val="28"/>
        </w:rPr>
      </w:pPr>
      <w:bookmarkStart w:id="34" w:name="_Toc6481"/>
      <w:bookmarkStart w:id="35" w:name="_Toc5587"/>
      <w:bookmarkStart w:id="36" w:name="_Toc27935"/>
      <w:bookmarkStart w:id="37" w:name="_Toc8696"/>
      <w:bookmarkStart w:id="38" w:name="_Toc16044"/>
      <w:r>
        <w:rPr>
          <w:rFonts w:ascii="仿宋_GB2312" w:eastAsia="仿宋_GB2312" w:cs="黑体" w:hint="eastAsia"/>
          <w:b/>
          <w:bCs/>
          <w:sz w:val="28"/>
          <w:szCs w:val="28"/>
        </w:rPr>
        <w:t>三、主要经验及做法</w:t>
      </w:r>
    </w:p>
    <w:p w:rsidR="006D59B8" w:rsidRDefault="006D59B8" w:rsidP="006D59B8">
      <w:pPr>
        <w:spacing w:line="500" w:lineRule="exact"/>
        <w:ind w:firstLineChars="200" w:firstLine="562"/>
        <w:outlineLvl w:val="2"/>
        <w:rPr>
          <w:rFonts w:ascii="仿宋_GB2312" w:eastAsia="仿宋_GB2312" w:cs="黑体"/>
          <w:b/>
          <w:bCs/>
          <w:sz w:val="28"/>
          <w:szCs w:val="28"/>
        </w:rPr>
      </w:pPr>
      <w:r>
        <w:rPr>
          <w:rFonts w:ascii="仿宋_GB2312" w:eastAsia="仿宋_GB2312" w:cs="黑体" w:hint="eastAsia"/>
          <w:b/>
          <w:bCs/>
          <w:sz w:val="28"/>
          <w:szCs w:val="28"/>
        </w:rPr>
        <w:t>（一）积极跑办对接，争取各类科技经费</w:t>
      </w:r>
    </w:p>
    <w:p w:rsidR="006D59B8" w:rsidRDefault="006D59B8" w:rsidP="006D59B8">
      <w:pPr>
        <w:pStyle w:val="BodyText1I2"/>
        <w:spacing w:line="500" w:lineRule="exact"/>
        <w:ind w:firstLine="560"/>
        <w:rPr>
          <w:rFonts w:ascii="仿宋_GB2312" w:eastAsia="仿宋_GB2312"/>
          <w:sz w:val="28"/>
          <w:szCs w:val="28"/>
        </w:rPr>
      </w:pPr>
      <w:r>
        <w:rPr>
          <w:rFonts w:ascii="仿宋_GB2312" w:eastAsia="仿宋_GB2312" w:hint="eastAsia"/>
          <w:sz w:val="28"/>
          <w:szCs w:val="28"/>
        </w:rPr>
        <w:t>2022年度，市科技局积极跑办对接河北省科学技术厅等各级单位，争取各类科技经费1.5亿元。</w:t>
      </w:r>
    </w:p>
    <w:p w:rsidR="006D59B8" w:rsidRDefault="006D59B8" w:rsidP="006D59B8">
      <w:pPr>
        <w:pStyle w:val="BodyText1I2"/>
        <w:spacing w:line="500" w:lineRule="exact"/>
        <w:ind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紧紧围绕装备制造、精密电子等我市重点产业领域关键核心技术，全力以赴跑办省科技厅，全方位助力企业抓好项目申报，共争取43项省科技计划项目，获资金支持2,261.00万元。</w:t>
      </w:r>
    </w:p>
    <w:p w:rsidR="006D59B8" w:rsidRDefault="006D59B8" w:rsidP="006D59B8">
      <w:pPr>
        <w:pStyle w:val="BodyText1I2"/>
        <w:spacing w:line="500" w:lineRule="exact"/>
        <w:ind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积极对接省厅争取研发投入后补助资金7,823.00万元，惠及秦皇岛市194家企业。</w:t>
      </w:r>
    </w:p>
    <w:p w:rsidR="006D59B8" w:rsidRDefault="006D59B8" w:rsidP="006D59B8">
      <w:pPr>
        <w:pStyle w:val="BodyText1I2"/>
        <w:spacing w:line="500" w:lineRule="exact"/>
        <w:ind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争取县域科技创新跃升、成果转化、创新主体培育等各类科技支撑和奖补资金4,872.00万元，有效激励县区科技创新、促进科技成果转化、扶持科技企业做大做强。</w:t>
      </w:r>
    </w:p>
    <w:p w:rsidR="006D59B8" w:rsidRDefault="006D59B8" w:rsidP="006D59B8">
      <w:pPr>
        <w:spacing w:line="500" w:lineRule="exact"/>
        <w:ind w:firstLineChars="200" w:firstLine="562"/>
        <w:outlineLvl w:val="2"/>
        <w:rPr>
          <w:rFonts w:ascii="仿宋_GB2312" w:eastAsia="仿宋_GB2312" w:cs="黑体"/>
          <w:b/>
          <w:bCs/>
          <w:sz w:val="28"/>
          <w:szCs w:val="28"/>
        </w:rPr>
      </w:pPr>
      <w:r>
        <w:rPr>
          <w:rFonts w:ascii="仿宋_GB2312" w:eastAsia="仿宋_GB2312" w:cs="黑体" w:hint="eastAsia"/>
          <w:b/>
          <w:bCs/>
          <w:sz w:val="28"/>
          <w:szCs w:val="28"/>
        </w:rPr>
        <w:t>（二）积极组织科技活动，助力企业发展</w:t>
      </w:r>
    </w:p>
    <w:p w:rsidR="006D59B8" w:rsidRDefault="006D59B8" w:rsidP="006D59B8">
      <w:pPr>
        <w:pStyle w:val="BodyText1I2"/>
        <w:numPr>
          <w:ilvl w:val="0"/>
          <w:numId w:val="2"/>
        </w:numPr>
        <w:spacing w:line="500" w:lineRule="exact"/>
        <w:ind w:firstLine="560"/>
        <w:rPr>
          <w:rFonts w:ascii="仿宋_GB2312" w:eastAsia="仿宋_GB2312"/>
          <w:sz w:val="28"/>
          <w:szCs w:val="28"/>
        </w:rPr>
      </w:pPr>
      <w:r>
        <w:rPr>
          <w:rFonts w:ascii="仿宋_GB2312" w:eastAsia="仿宋_GB2312" w:hint="eastAsia"/>
          <w:sz w:val="28"/>
          <w:szCs w:val="28"/>
        </w:rPr>
        <w:t>先后组织开展了4次的“政校银企”对接活动、争取到“国家科技计划成果路演行动”河北专场</w:t>
      </w:r>
      <w:r>
        <w:rPr>
          <w:rStyle w:val="a5"/>
          <w:rFonts w:ascii="仿宋_GB2312" w:eastAsia="仿宋_GB2312" w:hint="eastAsia"/>
          <w:sz w:val="28"/>
          <w:szCs w:val="28"/>
        </w:rPr>
        <w:footnoteReference w:id="2"/>
      </w:r>
      <w:r>
        <w:rPr>
          <w:rFonts w:ascii="仿宋_GB2312" w:eastAsia="仿宋_GB2312" w:hint="eastAsia"/>
          <w:sz w:val="28"/>
          <w:szCs w:val="28"/>
        </w:rPr>
        <w:t>在北戴河新区举办；</w:t>
      </w:r>
    </w:p>
    <w:p w:rsidR="006D59B8" w:rsidRDefault="006D59B8" w:rsidP="006D59B8">
      <w:pPr>
        <w:pStyle w:val="BodyText1I2"/>
        <w:numPr>
          <w:ilvl w:val="0"/>
          <w:numId w:val="2"/>
        </w:numPr>
        <w:spacing w:line="500" w:lineRule="exact"/>
        <w:ind w:firstLine="560"/>
        <w:rPr>
          <w:rFonts w:ascii="仿宋_GB2312" w:eastAsia="仿宋_GB2312"/>
          <w:sz w:val="28"/>
          <w:szCs w:val="28"/>
        </w:rPr>
      </w:pPr>
      <w:r>
        <w:rPr>
          <w:rFonts w:ascii="仿宋_GB2312" w:eastAsia="仿宋_GB2312"/>
          <w:sz w:val="28"/>
          <w:szCs w:val="28"/>
        </w:rPr>
        <w:t>恒诚</w:t>
      </w:r>
      <w:r>
        <w:rPr>
          <w:rFonts w:ascii="仿宋_GB2312" w:eastAsia="仿宋_GB2312"/>
          <w:sz w:val="28"/>
          <w:szCs w:val="28"/>
        </w:rPr>
        <w:t>·</w:t>
      </w:r>
      <w:r>
        <w:rPr>
          <w:rFonts w:ascii="仿宋_GB2312" w:eastAsia="仿宋_GB2312"/>
          <w:sz w:val="28"/>
          <w:szCs w:val="28"/>
        </w:rPr>
        <w:t>知谷孵化器成功晋级为国家级科技企业孵化器</w:t>
      </w:r>
      <w:r>
        <w:rPr>
          <w:rStyle w:val="a5"/>
          <w:rFonts w:ascii="仿宋_GB2312" w:eastAsia="仿宋_GB2312"/>
          <w:sz w:val="28"/>
          <w:szCs w:val="28"/>
        </w:rPr>
        <w:footnoteReference w:id="3"/>
      </w:r>
      <w:r>
        <w:rPr>
          <w:rFonts w:ascii="仿宋_GB2312" w:eastAsia="仿宋_GB2312"/>
          <w:sz w:val="28"/>
          <w:szCs w:val="28"/>
        </w:rPr>
        <w:t>，成为</w:t>
      </w:r>
      <w:r>
        <w:rPr>
          <w:rFonts w:ascii="仿宋_GB2312" w:eastAsia="仿宋_GB2312" w:hint="eastAsia"/>
          <w:sz w:val="28"/>
          <w:szCs w:val="28"/>
        </w:rPr>
        <w:t>河北省</w:t>
      </w:r>
      <w:r>
        <w:rPr>
          <w:rFonts w:ascii="仿宋_GB2312" w:eastAsia="仿宋_GB2312"/>
          <w:sz w:val="28"/>
          <w:szCs w:val="28"/>
        </w:rPr>
        <w:t>省</w:t>
      </w:r>
      <w:r>
        <w:rPr>
          <w:rFonts w:ascii="仿宋_GB2312" w:eastAsia="仿宋_GB2312" w:hint="eastAsia"/>
          <w:sz w:val="28"/>
          <w:szCs w:val="28"/>
        </w:rPr>
        <w:t>2022年度</w:t>
      </w:r>
      <w:r>
        <w:rPr>
          <w:rFonts w:ascii="仿宋_GB2312" w:eastAsia="仿宋_GB2312"/>
          <w:sz w:val="28"/>
          <w:szCs w:val="28"/>
        </w:rPr>
        <w:t>唯一一家进入国家级的科技企业孵化器。</w:t>
      </w:r>
    </w:p>
    <w:p w:rsidR="006D59B8" w:rsidRDefault="006D59B8" w:rsidP="006D59B8">
      <w:pPr>
        <w:widowControl/>
        <w:snapToGrid w:val="0"/>
        <w:spacing w:line="500" w:lineRule="exact"/>
        <w:ind w:firstLineChars="200" w:firstLine="562"/>
        <w:outlineLvl w:val="1"/>
        <w:rPr>
          <w:rFonts w:ascii="仿宋_GB2312" w:eastAsia="仿宋_GB2312" w:cs="黑体"/>
          <w:b/>
          <w:bCs/>
          <w:sz w:val="28"/>
          <w:szCs w:val="28"/>
        </w:rPr>
      </w:pPr>
      <w:r>
        <w:rPr>
          <w:rFonts w:ascii="仿宋_GB2312" w:eastAsia="仿宋_GB2312" w:cs="黑体" w:hint="eastAsia"/>
          <w:b/>
          <w:bCs/>
          <w:sz w:val="28"/>
          <w:szCs w:val="28"/>
        </w:rPr>
        <w:t>四、存在的问题</w:t>
      </w:r>
    </w:p>
    <w:p w:rsidR="006D59B8" w:rsidRDefault="006D59B8" w:rsidP="006D59B8">
      <w:pPr>
        <w:spacing w:line="500" w:lineRule="exact"/>
        <w:ind w:firstLineChars="200" w:firstLine="560"/>
        <w:rPr>
          <w:rFonts w:ascii="仿宋_GB2312" w:eastAsia="仿宋_GB2312" w:cs="仿宋"/>
          <w:sz w:val="28"/>
          <w:szCs w:val="28"/>
        </w:rPr>
      </w:pPr>
      <w:r>
        <w:rPr>
          <w:rFonts w:ascii="仿宋_GB2312" w:eastAsia="仿宋_GB2312" w:cs="仿宋" w:hint="eastAsia"/>
          <w:sz w:val="28"/>
          <w:szCs w:val="28"/>
        </w:rPr>
        <w:t>2022年市科技局在取得一定成绩的同时，还存在以下问题：</w:t>
      </w:r>
    </w:p>
    <w:p w:rsidR="006D59B8" w:rsidRDefault="006D59B8" w:rsidP="006D59B8">
      <w:pPr>
        <w:spacing w:line="500" w:lineRule="exact"/>
        <w:ind w:firstLineChars="200" w:firstLine="562"/>
        <w:outlineLvl w:val="2"/>
        <w:rPr>
          <w:rFonts w:ascii="仿宋_GB2312" w:eastAsia="仿宋_GB2312" w:cs="黑体"/>
          <w:b/>
          <w:bCs/>
          <w:sz w:val="28"/>
          <w:szCs w:val="28"/>
        </w:rPr>
      </w:pPr>
      <w:r>
        <w:rPr>
          <w:rFonts w:ascii="仿宋_GB2312" w:eastAsia="仿宋_GB2312" w:cs="黑体" w:hint="eastAsia"/>
          <w:b/>
          <w:bCs/>
          <w:sz w:val="28"/>
          <w:szCs w:val="28"/>
        </w:rPr>
        <w:t>（一）预算编列质量欠佳，年度项目预算中市级资金支持力度有限</w:t>
      </w:r>
    </w:p>
    <w:p w:rsidR="006D59B8" w:rsidRDefault="006D59B8" w:rsidP="006D59B8">
      <w:pPr>
        <w:spacing w:line="500" w:lineRule="exact"/>
        <w:ind w:firstLineChars="200" w:firstLine="560"/>
        <w:rPr>
          <w:rFonts w:ascii="仿宋_GB2312" w:eastAsia="仿宋_GB2312" w:cs="仿宋"/>
          <w:sz w:val="28"/>
          <w:szCs w:val="28"/>
        </w:rPr>
      </w:pPr>
      <w:r>
        <w:rPr>
          <w:rFonts w:ascii="仿宋_GB2312" w:eastAsia="仿宋_GB2312" w:cs="仿宋" w:hint="eastAsia"/>
          <w:sz w:val="28"/>
          <w:szCs w:val="28"/>
        </w:rPr>
        <w:lastRenderedPageBreak/>
        <w:t>1、项目预算调整率较高，年初预算编列质量较差</w:t>
      </w:r>
    </w:p>
    <w:p w:rsidR="006D59B8" w:rsidRDefault="006D59B8" w:rsidP="006D59B8">
      <w:pPr>
        <w:spacing w:line="500" w:lineRule="exact"/>
        <w:ind w:firstLineChars="200" w:firstLine="560"/>
        <w:rPr>
          <w:rFonts w:ascii="仿宋_GB2312" w:eastAsia="仿宋_GB2312"/>
          <w:sz w:val="28"/>
          <w:szCs w:val="28"/>
        </w:rPr>
      </w:pPr>
      <w:r>
        <w:rPr>
          <w:rFonts w:ascii="仿宋_GB2312" w:eastAsia="仿宋_GB2312" w:cs="仿宋" w:hint="eastAsia"/>
          <w:sz w:val="28"/>
          <w:szCs w:val="28"/>
        </w:rPr>
        <w:t>市科技局2022年年初预算金额为853.34万元，调整后预算金额为1,616.64万元，预算调增率为89.47%。部分项目预算已于上年度12月份提前下达，但并未编列到下一年度预算当中</w:t>
      </w:r>
      <w:r>
        <w:rPr>
          <w:rFonts w:ascii="仿宋_GB2312" w:eastAsia="仿宋_GB2312" w:hint="eastAsia"/>
          <w:sz w:val="28"/>
          <w:szCs w:val="28"/>
        </w:rPr>
        <w:t>。过多的调整预算既不利于预算项目的正常开展，也不利于发挥财政资金的资金效益。</w:t>
      </w:r>
    </w:p>
    <w:p w:rsidR="006D59B8" w:rsidRDefault="006D59B8" w:rsidP="006D59B8">
      <w:pPr>
        <w:spacing w:line="500" w:lineRule="exact"/>
        <w:ind w:firstLineChars="200" w:firstLine="560"/>
        <w:rPr>
          <w:rFonts w:ascii="仿宋_GB2312" w:eastAsia="仿宋_GB2312" w:cs="仿宋"/>
          <w:sz w:val="28"/>
          <w:szCs w:val="28"/>
        </w:rPr>
      </w:pPr>
      <w:r>
        <w:rPr>
          <w:rFonts w:ascii="仿宋_GB2312" w:eastAsia="仿宋_GB2312" w:cs="仿宋" w:hint="eastAsia"/>
          <w:sz w:val="28"/>
          <w:szCs w:val="28"/>
        </w:rPr>
        <w:t>2、年度项目预算中市级资金支持力度有限</w:t>
      </w:r>
    </w:p>
    <w:p w:rsidR="006D59B8" w:rsidRDefault="006D59B8" w:rsidP="006D59B8">
      <w:pPr>
        <w:spacing w:line="500" w:lineRule="exact"/>
        <w:ind w:firstLineChars="200" w:firstLine="560"/>
        <w:rPr>
          <w:rFonts w:ascii="仿宋_GB2312" w:eastAsia="仿宋_GB2312" w:cs="黑体"/>
          <w:b/>
          <w:bCs/>
          <w:sz w:val="28"/>
          <w:szCs w:val="28"/>
        </w:rPr>
      </w:pPr>
      <w:r>
        <w:rPr>
          <w:rFonts w:ascii="仿宋_GB2312" w:eastAsia="仿宋_GB2312" w:cs="仿宋" w:hint="eastAsia"/>
          <w:sz w:val="28"/>
          <w:szCs w:val="28"/>
        </w:rPr>
        <w:t>市科技局2022年调整后预算金额为1,616.64万元，其中</w:t>
      </w:r>
      <w:r>
        <w:rPr>
          <w:rFonts w:ascii="仿宋_GB2312" w:eastAsia="仿宋_GB2312" w:hint="eastAsia"/>
          <w:sz w:val="28"/>
          <w:szCs w:val="28"/>
        </w:rPr>
        <w:t>项目预算调增813.12万元</w:t>
      </w:r>
      <w:r>
        <w:rPr>
          <w:rFonts w:ascii="仿宋_GB2312" w:eastAsia="仿宋_GB2312" w:hint="eastAsia"/>
          <w:sz w:val="24"/>
          <w:szCs w:val="24"/>
        </w:rPr>
        <w:t>，</w:t>
      </w:r>
      <w:r>
        <w:rPr>
          <w:rFonts w:ascii="仿宋_GB2312" w:eastAsia="仿宋_GB2312" w:hint="eastAsia"/>
          <w:sz w:val="28"/>
          <w:szCs w:val="28"/>
        </w:rPr>
        <w:t>基本为省级资金支持，</w:t>
      </w:r>
      <w:r>
        <w:rPr>
          <w:rFonts w:ascii="仿宋_GB2312" w:eastAsia="仿宋_GB2312"/>
          <w:sz w:val="28"/>
          <w:szCs w:val="28"/>
        </w:rPr>
        <w:t>市级财政追加了138万元</w:t>
      </w:r>
      <w:r>
        <w:rPr>
          <w:rFonts w:ascii="仿宋_GB2312" w:eastAsia="仿宋_GB2312" w:hint="eastAsia"/>
          <w:sz w:val="28"/>
          <w:szCs w:val="28"/>
        </w:rPr>
        <w:t>（实际到位并支付83万元），市级资金对单位项目支出的支持力度有待加强。</w:t>
      </w:r>
    </w:p>
    <w:p w:rsidR="006D59B8" w:rsidRDefault="006D59B8" w:rsidP="006D59B8">
      <w:pPr>
        <w:spacing w:line="500" w:lineRule="exact"/>
        <w:ind w:firstLineChars="200" w:firstLine="562"/>
        <w:outlineLvl w:val="2"/>
        <w:rPr>
          <w:rFonts w:ascii="仿宋_GB2312" w:eastAsia="仿宋_GB2312" w:cs="黑体"/>
          <w:b/>
          <w:bCs/>
          <w:sz w:val="28"/>
          <w:szCs w:val="28"/>
        </w:rPr>
      </w:pPr>
      <w:r>
        <w:rPr>
          <w:rFonts w:ascii="仿宋_GB2312" w:eastAsia="仿宋_GB2312" w:cs="黑体" w:hint="eastAsia"/>
          <w:b/>
          <w:bCs/>
          <w:sz w:val="28"/>
          <w:szCs w:val="28"/>
        </w:rPr>
        <w:t>（二）部分项目补助资金发放进度与项目周期不匹配</w:t>
      </w:r>
    </w:p>
    <w:p w:rsidR="006D59B8" w:rsidRDefault="006D59B8" w:rsidP="006D59B8">
      <w:pPr>
        <w:spacing w:line="500" w:lineRule="exact"/>
        <w:ind w:firstLineChars="200" w:firstLine="560"/>
        <w:rPr>
          <w:rFonts w:ascii="仿宋_GB2312" w:eastAsia="仿宋_GB2312" w:cs="仿宋"/>
          <w:sz w:val="28"/>
          <w:szCs w:val="28"/>
        </w:rPr>
      </w:pPr>
      <w:r>
        <w:rPr>
          <w:rFonts w:ascii="仿宋_GB2312" w:eastAsia="仿宋_GB2312" w:cs="仿宋" w:hint="eastAsia"/>
          <w:sz w:val="28"/>
          <w:szCs w:val="28"/>
        </w:rPr>
        <w:t>通过查询项目资料了解到，部分项目涉及的补助资金发放的时间过于集中并且多为一次性发放，但项目开展周期过长（多在一年以上）。过长时间的项目资金滞留于相关企业不利于对相关专项资金的更好管理。</w:t>
      </w:r>
    </w:p>
    <w:p w:rsidR="006D59B8" w:rsidRDefault="006D59B8" w:rsidP="006D59B8">
      <w:pPr>
        <w:spacing w:line="500" w:lineRule="exact"/>
        <w:ind w:firstLineChars="200" w:firstLine="562"/>
        <w:outlineLvl w:val="2"/>
        <w:rPr>
          <w:rFonts w:ascii="仿宋_GB2312" w:eastAsia="仿宋_GB2312" w:cs="黑体"/>
          <w:b/>
          <w:bCs/>
          <w:sz w:val="28"/>
          <w:szCs w:val="28"/>
        </w:rPr>
      </w:pPr>
      <w:r>
        <w:rPr>
          <w:rFonts w:ascii="仿宋_GB2312" w:eastAsia="仿宋_GB2312" w:cs="黑体" w:hint="eastAsia"/>
          <w:b/>
          <w:bCs/>
          <w:sz w:val="28"/>
          <w:szCs w:val="28"/>
        </w:rPr>
        <w:t>（三）自评工作不到位，绩效自评结果可应用性不强</w:t>
      </w:r>
    </w:p>
    <w:p w:rsidR="006D59B8" w:rsidRDefault="006D59B8" w:rsidP="006D59B8">
      <w:pPr>
        <w:spacing w:line="500" w:lineRule="exact"/>
        <w:ind w:firstLineChars="200" w:firstLine="560"/>
        <w:rPr>
          <w:rFonts w:ascii="仿宋_GB2312" w:eastAsia="仿宋_GB2312" w:cs="仿宋"/>
          <w:sz w:val="28"/>
          <w:szCs w:val="28"/>
        </w:rPr>
      </w:pPr>
      <w:r>
        <w:rPr>
          <w:rFonts w:ascii="仿宋_GB2312" w:eastAsia="仿宋_GB2312" w:cs="仿宋" w:hint="eastAsia"/>
          <w:sz w:val="28"/>
          <w:szCs w:val="28"/>
        </w:rPr>
        <w:t>通过查阅市科技局设定的各项目绩效目标表，发现存在以下问题：</w:t>
      </w:r>
    </w:p>
    <w:p w:rsidR="006D59B8" w:rsidRDefault="006D59B8" w:rsidP="006D59B8">
      <w:pPr>
        <w:spacing w:line="500" w:lineRule="exact"/>
        <w:ind w:firstLineChars="200" w:firstLine="560"/>
        <w:outlineLvl w:val="3"/>
        <w:rPr>
          <w:rFonts w:ascii="仿宋_GB2312" w:eastAsia="仿宋_GB2312" w:cs="仿宋"/>
          <w:sz w:val="28"/>
          <w:szCs w:val="28"/>
        </w:rPr>
      </w:pPr>
      <w:r>
        <w:rPr>
          <w:rFonts w:ascii="仿宋_GB2312" w:eastAsia="仿宋_GB2312" w:cs="仿宋" w:hint="eastAsia"/>
          <w:sz w:val="28"/>
          <w:szCs w:val="28"/>
        </w:rPr>
        <w:t>1、预算项目绩效目标设定或者评价不规范</w:t>
      </w:r>
    </w:p>
    <w:p w:rsidR="006D59B8" w:rsidRDefault="006D59B8" w:rsidP="006D59B8">
      <w:pPr>
        <w:pStyle w:val="BodyText1I2"/>
        <w:spacing w:line="500" w:lineRule="exact"/>
        <w:ind w:firstLine="560"/>
        <w:rPr>
          <w:rFonts w:ascii="仿宋_GB2312" w:eastAsia="仿宋_GB2312" w:cs="仿宋"/>
          <w:sz w:val="28"/>
          <w:szCs w:val="28"/>
        </w:rPr>
      </w:pPr>
      <w:r>
        <w:rPr>
          <w:rFonts w:ascii="仿宋_GB2312" w:eastAsia="仿宋_GB2312" w:cs="黑体" w:hint="eastAsia"/>
          <w:sz w:val="28"/>
          <w:szCs w:val="28"/>
        </w:rPr>
        <w:t>（1）</w:t>
      </w:r>
      <w:r>
        <w:rPr>
          <w:rFonts w:ascii="仿宋_GB2312" w:eastAsia="仿宋_GB2312" w:cs="仿宋" w:hint="eastAsia"/>
          <w:sz w:val="28"/>
          <w:szCs w:val="28"/>
        </w:rPr>
        <w:t>绩效目标未设置：《省级支持市县科技创新和科学普及专项资金--成果转化和产业化奖补资金》项目未设置绩效目标；</w:t>
      </w:r>
    </w:p>
    <w:p w:rsidR="006D59B8" w:rsidRDefault="006D59B8" w:rsidP="006D59B8">
      <w:pPr>
        <w:pStyle w:val="BodyText1I2"/>
        <w:spacing w:line="500" w:lineRule="exact"/>
        <w:ind w:firstLine="560"/>
        <w:rPr>
          <w:rFonts w:ascii="仿宋_GB2312" w:eastAsia="仿宋_GB2312"/>
          <w:sz w:val="28"/>
          <w:szCs w:val="28"/>
        </w:rPr>
      </w:pPr>
      <w:r>
        <w:rPr>
          <w:rFonts w:ascii="仿宋_GB2312" w:eastAsia="仿宋_GB2312" w:cs="黑体" w:hint="eastAsia"/>
          <w:sz w:val="28"/>
          <w:szCs w:val="28"/>
        </w:rPr>
        <w:t>（2）</w:t>
      </w:r>
      <w:r>
        <w:rPr>
          <w:rFonts w:ascii="仿宋_GB2312" w:eastAsia="仿宋_GB2312" w:cs="仿宋" w:hint="eastAsia"/>
          <w:sz w:val="28"/>
          <w:szCs w:val="28"/>
        </w:rPr>
        <w:t>指标考核不易衡量与评</w:t>
      </w:r>
      <w:r>
        <w:rPr>
          <w:rFonts w:ascii="仿宋_GB2312" w:eastAsia="仿宋_GB2312" w:cs="Times New Roman" w:hint="eastAsia"/>
          <w:sz w:val="28"/>
          <w:szCs w:val="28"/>
        </w:rPr>
        <w:t>价：《2022年科技特派员经费</w:t>
      </w:r>
      <w:r>
        <w:rPr>
          <w:rFonts w:ascii="仿宋_GB2312" w:eastAsia="仿宋_GB2312" w:hint="eastAsia"/>
          <w:sz w:val="28"/>
          <w:szCs w:val="28"/>
        </w:rPr>
        <w:t>》项目的</w:t>
      </w:r>
      <w:r>
        <w:rPr>
          <w:rFonts w:ascii="仿宋_GB2312" w:eastAsia="仿宋_GB2312"/>
          <w:sz w:val="28"/>
          <w:szCs w:val="28"/>
        </w:rPr>
        <w:t>可持续影响指标</w:t>
      </w:r>
      <w:r>
        <w:rPr>
          <w:rFonts w:ascii="仿宋_GB2312" w:eastAsia="仿宋_GB2312" w:hint="eastAsia"/>
          <w:sz w:val="28"/>
          <w:szCs w:val="28"/>
        </w:rPr>
        <w:t>，其三级指标设定为“可持续性”，存在不易评价的情况；</w:t>
      </w:r>
    </w:p>
    <w:p w:rsidR="006D59B8" w:rsidRDefault="006D59B8" w:rsidP="006D59B8">
      <w:pPr>
        <w:pStyle w:val="BodyText1I2"/>
        <w:spacing w:line="500" w:lineRule="exact"/>
        <w:ind w:firstLine="560"/>
        <w:rPr>
          <w:rFonts w:ascii="仿宋_GB2312" w:eastAsia="仿宋_GB2312"/>
          <w:sz w:val="28"/>
          <w:szCs w:val="28"/>
        </w:rPr>
      </w:pPr>
      <w:r>
        <w:rPr>
          <w:rFonts w:ascii="仿宋_GB2312" w:eastAsia="仿宋_GB2312" w:cs="黑体" w:hint="eastAsia"/>
          <w:sz w:val="28"/>
          <w:szCs w:val="28"/>
        </w:rPr>
        <w:t>（3）</w:t>
      </w:r>
      <w:r>
        <w:rPr>
          <w:rFonts w:ascii="仿宋_GB2312" w:eastAsia="仿宋_GB2312" w:cs="仿宋" w:hint="eastAsia"/>
          <w:sz w:val="28"/>
          <w:szCs w:val="28"/>
        </w:rPr>
        <w:t>绩效指标未能定量表述：</w:t>
      </w:r>
      <w:r>
        <w:rPr>
          <w:rFonts w:ascii="仿宋_GB2312" w:eastAsia="仿宋_GB2312" w:cs="Times New Roman" w:hint="eastAsia"/>
          <w:sz w:val="28"/>
          <w:szCs w:val="28"/>
        </w:rPr>
        <w:t>《一流国际旅游城市建设及高质量发展资金--众创空间绩效资助经费</w:t>
      </w:r>
      <w:r>
        <w:rPr>
          <w:rFonts w:ascii="仿宋_GB2312" w:eastAsia="仿宋_GB2312" w:hint="eastAsia"/>
          <w:sz w:val="28"/>
          <w:szCs w:val="28"/>
        </w:rPr>
        <w:t>》项目的满意度指标，其预期指标值设定为“基本满意”，未对指标值进行定量设置；</w:t>
      </w:r>
    </w:p>
    <w:p w:rsidR="006D59B8" w:rsidRDefault="006D59B8" w:rsidP="006D59B8">
      <w:pPr>
        <w:spacing w:line="500" w:lineRule="exact"/>
        <w:ind w:firstLineChars="200" w:firstLine="560"/>
        <w:rPr>
          <w:rFonts w:ascii="仿宋_GB2312" w:eastAsia="仿宋_GB2312" w:cs="黑体"/>
          <w:b/>
          <w:bCs/>
          <w:sz w:val="28"/>
          <w:szCs w:val="28"/>
        </w:rPr>
      </w:pPr>
      <w:r>
        <w:rPr>
          <w:rFonts w:ascii="仿宋_GB2312" w:eastAsia="仿宋_GB2312" w:cs="黑体" w:hint="eastAsia"/>
          <w:sz w:val="28"/>
          <w:szCs w:val="28"/>
        </w:rPr>
        <w:t>（4）</w:t>
      </w:r>
      <w:r>
        <w:rPr>
          <w:rFonts w:ascii="仿宋_GB2312" w:eastAsia="仿宋_GB2312" w:cs="仿宋" w:hint="eastAsia"/>
          <w:sz w:val="28"/>
          <w:szCs w:val="28"/>
        </w:rPr>
        <w:t>绩效指标设置不合理：在《2022年省级支持市县科技创新</w:t>
      </w:r>
      <w:r>
        <w:rPr>
          <w:rFonts w:ascii="仿宋_GB2312" w:eastAsia="仿宋_GB2312" w:cs="仿宋" w:hint="eastAsia"/>
          <w:sz w:val="28"/>
          <w:szCs w:val="28"/>
        </w:rPr>
        <w:lastRenderedPageBreak/>
        <w:t>和科学普及专项资金—高新技术企业认定奖励性补助</w:t>
      </w:r>
      <w:r>
        <w:rPr>
          <w:rFonts w:ascii="仿宋_GB2312" w:eastAsia="仿宋_GB2312" w:hint="eastAsia"/>
          <w:sz w:val="28"/>
          <w:szCs w:val="28"/>
        </w:rPr>
        <w:t>》绩效目标表中，设置质量指标为“高企”，时效指标为“时间”</w:t>
      </w:r>
      <w:r>
        <w:rPr>
          <w:rFonts w:ascii="仿宋_GB2312" w:eastAsia="仿宋_GB2312" w:cs="仿宋" w:hint="eastAsia"/>
          <w:sz w:val="28"/>
          <w:szCs w:val="28"/>
        </w:rPr>
        <w:t>。</w:t>
      </w:r>
    </w:p>
    <w:p w:rsidR="006D59B8" w:rsidRDefault="006D59B8" w:rsidP="006D59B8">
      <w:pPr>
        <w:spacing w:line="500" w:lineRule="exact"/>
        <w:ind w:firstLineChars="200" w:firstLine="560"/>
        <w:outlineLvl w:val="3"/>
        <w:rPr>
          <w:rFonts w:ascii="仿宋_GB2312" w:eastAsia="仿宋_GB2312" w:cs="仿宋"/>
          <w:sz w:val="28"/>
          <w:szCs w:val="28"/>
        </w:rPr>
      </w:pPr>
      <w:r>
        <w:rPr>
          <w:rFonts w:ascii="仿宋_GB2312" w:eastAsia="仿宋_GB2312" w:cs="仿宋" w:hint="eastAsia"/>
          <w:sz w:val="28"/>
          <w:szCs w:val="28"/>
        </w:rPr>
        <w:t>2、绩效目标表已全部完成绩效自评，但绩效自评工作未开展到位，部分自评指标实际完成值有待确认，自评结果可应用性不强。如《省科学技术奖奖金》项目的数量指标设置为“各项指标完成数”，实际完成值填写为“200”，无法判断其实际完成情况。</w:t>
      </w:r>
    </w:p>
    <w:p w:rsidR="006D59B8" w:rsidRDefault="006D59B8" w:rsidP="006D59B8">
      <w:pPr>
        <w:spacing w:line="500" w:lineRule="exact"/>
        <w:ind w:firstLineChars="200" w:firstLine="562"/>
        <w:outlineLvl w:val="2"/>
        <w:rPr>
          <w:rFonts w:ascii="仿宋_GB2312" w:eastAsia="仿宋_GB2312" w:cs="黑体"/>
          <w:b/>
          <w:bCs/>
          <w:sz w:val="28"/>
          <w:szCs w:val="28"/>
        </w:rPr>
      </w:pPr>
      <w:r>
        <w:rPr>
          <w:rFonts w:ascii="仿宋_GB2312" w:eastAsia="仿宋_GB2312" w:cs="黑体" w:hint="eastAsia"/>
          <w:b/>
          <w:bCs/>
          <w:sz w:val="28"/>
          <w:szCs w:val="28"/>
        </w:rPr>
        <w:t>（四）部分工作不到位，管理工作有待加强</w:t>
      </w:r>
    </w:p>
    <w:p w:rsidR="006D59B8" w:rsidRDefault="006D59B8" w:rsidP="006D59B8">
      <w:pPr>
        <w:spacing w:line="500" w:lineRule="exact"/>
        <w:ind w:firstLineChars="200" w:firstLine="560"/>
        <w:outlineLvl w:val="3"/>
        <w:rPr>
          <w:rFonts w:ascii="仿宋_GB2312" w:eastAsia="仿宋_GB2312" w:cs="仿宋"/>
          <w:sz w:val="28"/>
          <w:szCs w:val="28"/>
        </w:rPr>
      </w:pPr>
      <w:r>
        <w:rPr>
          <w:rFonts w:ascii="仿宋_GB2312" w:eastAsia="仿宋_GB2312" w:cs="仿宋" w:hint="eastAsia"/>
          <w:sz w:val="28"/>
          <w:szCs w:val="28"/>
        </w:rPr>
        <w:t>1、固定资产管理工作有待加强</w:t>
      </w:r>
    </w:p>
    <w:p w:rsidR="006D59B8" w:rsidRDefault="006D59B8" w:rsidP="006D59B8">
      <w:pPr>
        <w:spacing w:line="500" w:lineRule="exact"/>
        <w:ind w:firstLineChars="200" w:firstLine="560"/>
        <w:rPr>
          <w:rFonts w:ascii="仿宋_GB2312" w:eastAsia="仿宋_GB2312" w:cs="仿宋"/>
          <w:sz w:val="28"/>
          <w:szCs w:val="28"/>
        </w:rPr>
      </w:pPr>
      <w:r>
        <w:rPr>
          <w:rFonts w:ascii="仿宋_GB2312" w:eastAsia="仿宋_GB2312" w:cs="仿宋" w:hint="eastAsia"/>
          <w:sz w:val="28"/>
          <w:szCs w:val="28"/>
        </w:rPr>
        <w:t>（1）固定资产盘点问题</w:t>
      </w:r>
    </w:p>
    <w:p w:rsidR="006D59B8" w:rsidRDefault="006D59B8" w:rsidP="006D59B8">
      <w:pPr>
        <w:spacing w:line="500" w:lineRule="exact"/>
        <w:ind w:firstLineChars="200" w:firstLine="560"/>
        <w:rPr>
          <w:rFonts w:ascii="仿宋_GB2312" w:eastAsia="仿宋_GB2312" w:cs="仿宋"/>
          <w:sz w:val="28"/>
          <w:szCs w:val="28"/>
        </w:rPr>
      </w:pPr>
      <w:r>
        <w:rPr>
          <w:rFonts w:ascii="仿宋_GB2312" w:eastAsia="仿宋_GB2312" w:cs="仿宋" w:hint="eastAsia"/>
          <w:sz w:val="28"/>
          <w:szCs w:val="28"/>
        </w:rPr>
        <w:t>在固定资产盘点方面，市科技局于2021年10月委托第三方公司（秦皇岛畅捷企业管理咨询有限公司）对固定资产进行盘点。但截止到报告日，第三方公司尚未向市科技局提交盘点结果及盘点报告。</w:t>
      </w:r>
    </w:p>
    <w:p w:rsidR="006D59B8" w:rsidRDefault="006D59B8" w:rsidP="006D59B8">
      <w:pPr>
        <w:spacing w:line="500" w:lineRule="exact"/>
        <w:ind w:firstLineChars="200" w:firstLine="560"/>
        <w:rPr>
          <w:rFonts w:ascii="仿宋_GB2312" w:eastAsia="仿宋_GB2312" w:cs="仿宋"/>
          <w:sz w:val="28"/>
          <w:szCs w:val="28"/>
        </w:rPr>
      </w:pPr>
      <w:r>
        <w:rPr>
          <w:rFonts w:ascii="仿宋_GB2312" w:eastAsia="仿宋_GB2312" w:cs="仿宋" w:hint="eastAsia"/>
          <w:sz w:val="28"/>
          <w:szCs w:val="28"/>
        </w:rPr>
        <w:t>（2）车辆账实存在差异</w:t>
      </w:r>
    </w:p>
    <w:p w:rsidR="006D59B8" w:rsidRDefault="006D59B8" w:rsidP="006D59B8">
      <w:pPr>
        <w:pStyle w:val="6"/>
        <w:spacing w:line="500" w:lineRule="exact"/>
        <w:ind w:firstLineChars="200" w:firstLine="560"/>
        <w:jc w:val="both"/>
      </w:pPr>
      <w:r>
        <w:rPr>
          <w:rFonts w:ascii="仿宋_GB2312" w:eastAsia="仿宋_GB2312" w:cs="仿宋" w:hint="eastAsia"/>
          <w:sz w:val="28"/>
          <w:szCs w:val="28"/>
        </w:rPr>
        <w:t>截止2022年末市科技局账面占用使用4辆汽车。经与市科技局沟通了解到，雅阁7201普通轿车（资产编号CL2003000001）、丰田3400越野车（资产编号CL2008000001）已于2022年由“中车办”进行拍卖，资产已经无实物，但相关资料以及拍卖所得尚未提供给市科技局。</w:t>
      </w:r>
    </w:p>
    <w:p w:rsidR="006D59B8" w:rsidRDefault="006D59B8" w:rsidP="006D59B8">
      <w:pPr>
        <w:spacing w:line="500" w:lineRule="exact"/>
        <w:ind w:firstLineChars="200" w:firstLine="560"/>
        <w:outlineLvl w:val="3"/>
        <w:rPr>
          <w:rFonts w:ascii="仿宋_GB2312" w:eastAsia="仿宋_GB2312" w:cs="仿宋"/>
          <w:sz w:val="28"/>
          <w:szCs w:val="28"/>
        </w:rPr>
      </w:pPr>
      <w:r>
        <w:rPr>
          <w:rFonts w:ascii="仿宋_GB2312" w:eastAsia="仿宋_GB2312" w:cs="仿宋" w:hint="eastAsia"/>
          <w:sz w:val="28"/>
          <w:szCs w:val="28"/>
        </w:rPr>
        <w:t>2、部分管理制度制定时间较早，未能及时更新</w:t>
      </w:r>
    </w:p>
    <w:p w:rsidR="006D59B8" w:rsidRDefault="006D59B8" w:rsidP="006D59B8">
      <w:pPr>
        <w:pStyle w:val="BodyText1I2"/>
        <w:spacing w:line="500" w:lineRule="exact"/>
        <w:ind w:firstLine="560"/>
        <w:rPr>
          <w:rFonts w:ascii="仿宋_GB2312" w:eastAsia="仿宋_GB2312"/>
          <w:sz w:val="28"/>
          <w:szCs w:val="28"/>
        </w:rPr>
      </w:pPr>
      <w:r>
        <w:rPr>
          <w:rFonts w:ascii="仿宋_GB2312" w:eastAsia="仿宋_GB2312" w:cs="仿宋" w:hint="eastAsia"/>
          <w:sz w:val="28"/>
          <w:szCs w:val="28"/>
        </w:rPr>
        <w:t>评价工作组在查阅市科技局《内部控制手册》</w:t>
      </w:r>
      <w:r>
        <w:rPr>
          <w:rFonts w:ascii="仿宋_GB2312" w:eastAsia="仿宋_GB2312" w:hint="eastAsia"/>
          <w:sz w:val="28"/>
          <w:szCs w:val="28"/>
        </w:rPr>
        <w:t>《预算管理制度》《费用报销制度》《固定资产管理制度》《专项资金管理制度》《三公经费管理制度》《会议费管理制度》等内部管理制度时注意到，存在部分制度条款未及时更新的情况。如</w:t>
      </w:r>
      <w:r>
        <w:rPr>
          <w:rFonts w:ascii="仿宋_GB2312" w:eastAsia="仿宋_GB2312" w:cs="仿宋" w:hint="eastAsia"/>
          <w:sz w:val="28"/>
          <w:szCs w:val="28"/>
        </w:rPr>
        <w:t>《内部控制手册》的编制时间为2016年11月，制度成型时间已久，且秦皇岛市委市政府于2019年印发市科技局“三定方案”，内控制度未能根据新的部门职能而进行完善修订。此外存在类似情况的还有</w:t>
      </w:r>
      <w:r>
        <w:rPr>
          <w:rFonts w:ascii="仿宋_GB2312" w:eastAsia="仿宋_GB2312" w:hint="eastAsia"/>
          <w:sz w:val="28"/>
          <w:szCs w:val="28"/>
        </w:rPr>
        <w:t>《会议费管理制度》，《秦皇岛市市级机关会议费管理办法》（秦财行〔2020〕86号）文件已经将会议</w:t>
      </w:r>
      <w:r>
        <w:rPr>
          <w:rFonts w:ascii="仿宋_GB2312" w:eastAsia="仿宋_GB2312" w:hint="eastAsia"/>
          <w:sz w:val="28"/>
          <w:szCs w:val="28"/>
        </w:rPr>
        <w:lastRenderedPageBreak/>
        <w:t>分为四类会议，同时各类会议的标准均有小幅度上升（如三类会议由350.00元/人天提高到450.00元/人天），而市科技局的会议制度未能及时更新。</w:t>
      </w:r>
    </w:p>
    <w:p w:rsidR="006D59B8" w:rsidRDefault="006D59B8" w:rsidP="006D59B8">
      <w:pPr>
        <w:spacing w:line="500" w:lineRule="exact"/>
        <w:ind w:firstLineChars="200" w:firstLine="560"/>
        <w:outlineLvl w:val="3"/>
        <w:rPr>
          <w:rFonts w:ascii="仿宋_GB2312" w:eastAsia="仿宋_GB2312" w:cs="仿宋"/>
          <w:sz w:val="28"/>
          <w:szCs w:val="28"/>
        </w:rPr>
      </w:pPr>
      <w:r>
        <w:rPr>
          <w:rFonts w:ascii="仿宋_GB2312" w:eastAsia="仿宋_GB2312" w:cs="仿宋" w:hint="eastAsia"/>
          <w:sz w:val="28"/>
          <w:szCs w:val="28"/>
        </w:rPr>
        <w:t>3、财务管理规范性有待加强</w:t>
      </w:r>
    </w:p>
    <w:p w:rsidR="006D59B8" w:rsidRDefault="006D59B8" w:rsidP="006D59B8">
      <w:pPr>
        <w:pStyle w:val="BodyText1I2"/>
        <w:spacing w:line="500" w:lineRule="exact"/>
        <w:ind w:firstLine="560"/>
        <w:rPr>
          <w:rFonts w:ascii="仿宋_GB2312" w:eastAsia="仿宋_GB2312" w:cs="仿宋"/>
          <w:sz w:val="28"/>
          <w:szCs w:val="28"/>
        </w:rPr>
      </w:pPr>
      <w:r>
        <w:rPr>
          <w:rFonts w:ascii="仿宋_GB2312" w:eastAsia="仿宋_GB2312" w:cs="仿宋" w:hint="eastAsia"/>
          <w:sz w:val="28"/>
          <w:szCs w:val="28"/>
        </w:rPr>
        <w:t>评价工作组在查阅市科技局财务凭证时发现存在部分不规范的情况，如：公务车辆维修单无审批。如2022年12月4#凭证中，无送修单位审核人及负责人签字审批；维修返回后无送修单位验收意见。</w:t>
      </w:r>
    </w:p>
    <w:p w:rsidR="006D59B8" w:rsidRDefault="006D59B8" w:rsidP="006D59B8">
      <w:pPr>
        <w:rPr>
          <w:rFonts w:ascii="仿宋_GB2312" w:eastAsia="仿宋_GB2312" w:cs="黑体"/>
          <w:b/>
          <w:bCs/>
          <w:sz w:val="28"/>
          <w:szCs w:val="28"/>
        </w:rPr>
      </w:pPr>
      <w:r>
        <w:rPr>
          <w:rFonts w:ascii="仿宋_GB2312" w:eastAsia="仿宋_GB2312" w:cs="黑体" w:hint="eastAsia"/>
          <w:b/>
          <w:bCs/>
          <w:sz w:val="28"/>
          <w:szCs w:val="28"/>
        </w:rPr>
        <w:t xml:space="preserve">    五、相关建议</w:t>
      </w:r>
    </w:p>
    <w:p w:rsidR="006D59B8" w:rsidRDefault="006D59B8" w:rsidP="006D59B8">
      <w:pPr>
        <w:spacing w:line="500" w:lineRule="exact"/>
        <w:ind w:firstLineChars="200" w:firstLine="562"/>
        <w:outlineLvl w:val="2"/>
        <w:rPr>
          <w:rFonts w:ascii="仿宋_GB2312" w:eastAsia="仿宋_GB2312" w:cs="黑体"/>
          <w:b/>
          <w:bCs/>
          <w:sz w:val="28"/>
          <w:szCs w:val="28"/>
        </w:rPr>
      </w:pPr>
      <w:r>
        <w:rPr>
          <w:rFonts w:ascii="仿宋_GB2312" w:eastAsia="仿宋_GB2312" w:cs="黑体" w:hint="eastAsia"/>
          <w:b/>
          <w:bCs/>
          <w:sz w:val="28"/>
          <w:szCs w:val="28"/>
        </w:rPr>
        <w:t>（一）科学规划，提高预算编制精准性</w:t>
      </w:r>
    </w:p>
    <w:p w:rsidR="006D59B8" w:rsidRDefault="006D59B8" w:rsidP="006D59B8">
      <w:pPr>
        <w:spacing w:line="500" w:lineRule="exact"/>
        <w:ind w:firstLineChars="200" w:firstLine="560"/>
        <w:rPr>
          <w:rFonts w:ascii="仿宋_GB2312" w:eastAsia="仿宋_GB2312" w:cs="仿宋"/>
          <w:sz w:val="28"/>
          <w:szCs w:val="28"/>
        </w:rPr>
      </w:pPr>
      <w:r>
        <w:rPr>
          <w:rFonts w:ascii="仿宋_GB2312" w:eastAsia="仿宋_GB2312" w:cs="仿宋" w:hint="eastAsia"/>
          <w:sz w:val="28"/>
          <w:szCs w:val="28"/>
        </w:rPr>
        <w:t>建议市科技局立足于秦皇岛市科技创新“十四五规划”及相关政策，明确工作重点方向，优化预算编列结构，推进预算编制与项目开展的精细化管理。在进行预算编制之前，各相关科室及时沟通，对项目开展实施的必要性与可行性进行论证分析，提高预算资金编制的准确性、科学性、合理性。针对部分延续开展的重点项目（如“省科技创新债券资金”项目等），依据项目中长期发展规划及预期目标，结合本年度本单位工作方向和预算提前下达情况，做好项目预算资金安排，优化项目预算结构，避免出现项目资金结余的情况，影响资金使用效益。</w:t>
      </w:r>
    </w:p>
    <w:p w:rsidR="006D59B8" w:rsidRDefault="006D59B8" w:rsidP="006D59B8">
      <w:pPr>
        <w:spacing w:line="500" w:lineRule="exact"/>
        <w:ind w:firstLineChars="200" w:firstLine="562"/>
        <w:outlineLvl w:val="2"/>
        <w:rPr>
          <w:rFonts w:ascii="仿宋_GB2312" w:eastAsia="仿宋_GB2312" w:cs="黑体"/>
          <w:b/>
          <w:bCs/>
          <w:sz w:val="28"/>
          <w:szCs w:val="28"/>
        </w:rPr>
      </w:pPr>
      <w:r>
        <w:rPr>
          <w:rFonts w:ascii="仿宋_GB2312" w:eastAsia="仿宋_GB2312" w:cs="黑体" w:hint="eastAsia"/>
          <w:b/>
          <w:bCs/>
          <w:sz w:val="28"/>
          <w:szCs w:val="28"/>
        </w:rPr>
        <w:t>（二）结合项目特点，做好项目全过程预算绩效管理</w:t>
      </w:r>
    </w:p>
    <w:p w:rsidR="006D59B8" w:rsidRDefault="006D59B8" w:rsidP="006D59B8">
      <w:pPr>
        <w:widowControl/>
        <w:spacing w:line="500" w:lineRule="exact"/>
        <w:ind w:firstLineChars="200" w:firstLine="560"/>
        <w:rPr>
          <w:rFonts w:ascii="仿宋_GB2312" w:eastAsia="仿宋_GB2312" w:cs="仿宋"/>
          <w:sz w:val="28"/>
          <w:szCs w:val="28"/>
        </w:rPr>
      </w:pPr>
      <w:r>
        <w:rPr>
          <w:rFonts w:ascii="仿宋_GB2312" w:eastAsia="仿宋_GB2312" w:cs="仿宋" w:hint="eastAsia"/>
          <w:sz w:val="28"/>
          <w:szCs w:val="28"/>
        </w:rPr>
        <w:t>科学合理的预算绩效目标，对资金使用管理具有清晰明确的指导和约束作用。针对绩效目标和指标值编制不够合理的情况，建议市科技局及各项目主管科室，在绩效目标管理时按照项目资金使用标准和要求，认真编制项目绩效目标、指标，将绩效目标、绩效理念与项目实际相结合，建立从项目立项、预算编制、招标采购、活动执行、资金支付、项目验收等全方面的绩效管理体系。真正做好项目的事前、事中、事后全方位全覆盖的评价机制，切实做好评价结果的应用。</w:t>
      </w:r>
    </w:p>
    <w:p w:rsidR="006D59B8" w:rsidRDefault="006D59B8" w:rsidP="006D59B8">
      <w:pPr>
        <w:spacing w:line="500" w:lineRule="exact"/>
        <w:ind w:firstLineChars="200" w:firstLine="562"/>
        <w:outlineLvl w:val="2"/>
        <w:rPr>
          <w:rFonts w:ascii="仿宋_GB2312" w:eastAsia="仿宋_GB2312" w:cs="黑体"/>
          <w:b/>
          <w:bCs/>
          <w:sz w:val="28"/>
          <w:szCs w:val="28"/>
        </w:rPr>
      </w:pPr>
      <w:r>
        <w:rPr>
          <w:rFonts w:ascii="仿宋_GB2312" w:eastAsia="仿宋_GB2312" w:cs="黑体" w:hint="eastAsia"/>
          <w:b/>
          <w:bCs/>
          <w:sz w:val="28"/>
          <w:szCs w:val="28"/>
        </w:rPr>
        <w:t>（三）完善部门管理制度，加强内部控制管理</w:t>
      </w:r>
    </w:p>
    <w:p w:rsidR="006D59B8" w:rsidRDefault="006D59B8" w:rsidP="006D59B8">
      <w:pPr>
        <w:pStyle w:val="BodyText1I2"/>
        <w:spacing w:line="500" w:lineRule="exact"/>
        <w:ind w:firstLine="560"/>
        <w:rPr>
          <w:rFonts w:ascii="仿宋_GB2312" w:eastAsia="仿宋_GB2312" w:cs="仿宋" w:hint="eastAsia"/>
          <w:sz w:val="28"/>
          <w:szCs w:val="28"/>
        </w:rPr>
      </w:pPr>
      <w:r>
        <w:rPr>
          <w:rFonts w:ascii="仿宋_GB2312" w:eastAsia="仿宋_GB2312" w:cs="仿宋" w:hint="eastAsia"/>
          <w:sz w:val="28"/>
          <w:szCs w:val="28"/>
        </w:rPr>
        <w:lastRenderedPageBreak/>
        <w:t>内部控制的完善和有效实施，对于合理保证经济活动合法合规、合理保证单位资产安全和使用有效、合理保证单位财务信息真实完整、有效防范舞弊和预防腐败、提高公共服务的效率和效果具有促进作用。因此评估工作组建议市科技局应该根随着本单位业务范围、风险水平及所处的具体环境变化（如省市相关管理标准的更新等）而及时予以更新或调整，确保管理制度的有效性。</w:t>
      </w:r>
    </w:p>
    <w:p w:rsidR="006D59B8" w:rsidRPr="006D59B8" w:rsidRDefault="006D59B8" w:rsidP="006D59B8">
      <w:pPr>
        <w:pStyle w:val="BodyText1I2"/>
        <w:spacing w:line="500" w:lineRule="exact"/>
        <w:ind w:firstLine="562"/>
        <w:rPr>
          <w:rFonts w:ascii="仿宋_GB2312" w:eastAsia="仿宋_GB2312" w:cs="仿宋"/>
          <w:sz w:val="28"/>
          <w:szCs w:val="28"/>
        </w:rPr>
      </w:pPr>
      <w:r>
        <w:rPr>
          <w:rFonts w:ascii="仿宋_GB2312" w:eastAsia="仿宋_GB2312" w:cs="黑体" w:hint="eastAsia"/>
          <w:b/>
          <w:bCs/>
          <w:sz w:val="28"/>
          <w:szCs w:val="28"/>
        </w:rPr>
        <w:t>（四）加强固定资产的跟踪管理，保障财务核算的真实准确</w:t>
      </w:r>
    </w:p>
    <w:p w:rsidR="006D59B8" w:rsidRDefault="006D59B8" w:rsidP="006D59B8">
      <w:pPr>
        <w:pStyle w:val="BodyText1I2"/>
        <w:spacing w:line="500" w:lineRule="exact"/>
        <w:ind w:firstLine="560"/>
        <w:rPr>
          <w:rFonts w:ascii="仿宋_GB2312" w:eastAsia="仿宋_GB2312" w:cs="仿宋"/>
          <w:sz w:val="28"/>
          <w:szCs w:val="28"/>
        </w:rPr>
      </w:pPr>
      <w:r>
        <w:rPr>
          <w:rFonts w:ascii="仿宋_GB2312" w:eastAsia="仿宋_GB2312" w:cs="仿宋" w:hint="eastAsia"/>
          <w:sz w:val="28"/>
          <w:szCs w:val="28"/>
        </w:rPr>
        <w:t>在固定资产管理方面，建议市科技局定期对固定资产进行清查盘点（每年至少盘点一次），全面掌握并真实反映固定资产的数量、价值和使用状况，确保账账相符、账实相符；同时切实做好固定资产产权管理，及时</w:t>
      </w:r>
      <w:r>
        <w:rPr>
          <w:rFonts w:ascii="仿宋_GB2312" w:eastAsia="仿宋_GB2312" w:cs="仿宋"/>
          <w:sz w:val="28"/>
          <w:szCs w:val="28"/>
        </w:rPr>
        <w:t>办理</w:t>
      </w:r>
      <w:r>
        <w:rPr>
          <w:rFonts w:ascii="仿宋_GB2312" w:eastAsia="仿宋_GB2312" w:cs="仿宋" w:hint="eastAsia"/>
          <w:sz w:val="28"/>
          <w:szCs w:val="28"/>
        </w:rPr>
        <w:t>车辆等固定资产权属证书，资产变动应办理权证变更登记，避免后期权属不清；此外明确固定资产内部处置程序，严格按规定权限履行报批程序，及时处置类似长期积压的待处置资产。</w:t>
      </w:r>
    </w:p>
    <w:p w:rsidR="006D59B8" w:rsidRDefault="006D59B8" w:rsidP="006D59B8">
      <w:pPr>
        <w:pStyle w:val="BodyText1I2"/>
        <w:spacing w:line="500" w:lineRule="exact"/>
        <w:ind w:firstLine="560"/>
        <w:rPr>
          <w:rFonts w:ascii="仿宋_GB2312" w:eastAsia="仿宋_GB2312" w:cs="仿宋"/>
          <w:sz w:val="28"/>
          <w:szCs w:val="28"/>
        </w:rPr>
      </w:pPr>
      <w:r>
        <w:rPr>
          <w:rFonts w:ascii="仿宋_GB2312" w:eastAsia="仿宋_GB2312" w:cs="仿宋" w:hint="eastAsia"/>
          <w:sz w:val="28"/>
          <w:szCs w:val="28"/>
        </w:rPr>
        <w:t>在财务核算管理方面，建议规范费用报销审核制度，严格开支范围和标准，确保支出行为合规、票据真实有效、审批手续和附件齐备。同时强化风险防范，建立定期或不定期的财务监督和财务检查制度，有计划地开展内部审计工作。对预算管理、收支管理、政府采购管理、资产管理、项目资金分配使用管理、重点建设项目 管理、合同管理等经济活动的风险进行定期评估梳理，细化制订风险防范和管控措施。</w:t>
      </w:r>
    </w:p>
    <w:p w:rsidR="006D59B8" w:rsidRDefault="006D59B8" w:rsidP="006D59B8">
      <w:pPr>
        <w:spacing w:line="500" w:lineRule="exact"/>
        <w:ind w:firstLineChars="200" w:firstLine="562"/>
        <w:outlineLvl w:val="2"/>
        <w:rPr>
          <w:rFonts w:ascii="仿宋_GB2312" w:eastAsia="仿宋_GB2312" w:cs="黑体"/>
          <w:b/>
          <w:bCs/>
          <w:sz w:val="28"/>
          <w:szCs w:val="28"/>
        </w:rPr>
      </w:pPr>
      <w:r>
        <w:rPr>
          <w:rFonts w:ascii="仿宋_GB2312" w:eastAsia="仿宋_GB2312" w:cs="黑体" w:hint="eastAsia"/>
          <w:b/>
          <w:bCs/>
          <w:sz w:val="28"/>
          <w:szCs w:val="28"/>
        </w:rPr>
        <w:t>（五）建议进一步加强部门职能履行，提升科技服务效能</w:t>
      </w:r>
    </w:p>
    <w:p w:rsidR="006D59B8" w:rsidRPr="006D59B8" w:rsidRDefault="006D59B8" w:rsidP="006D59B8">
      <w:pPr>
        <w:spacing w:line="500" w:lineRule="exact"/>
        <w:ind w:firstLineChars="200" w:firstLine="560"/>
        <w:rPr>
          <w:rFonts w:ascii="仿宋_GB2312" w:eastAsia="仿宋_GB2312" w:cs="仿宋"/>
          <w:color w:val="FF0000"/>
          <w:sz w:val="28"/>
          <w:szCs w:val="28"/>
        </w:rPr>
      </w:pPr>
      <w:r>
        <w:rPr>
          <w:rFonts w:ascii="仿宋_GB2312" w:eastAsia="仿宋_GB2312" w:hint="eastAsia"/>
          <w:sz w:val="28"/>
          <w:szCs w:val="28"/>
        </w:rPr>
        <w:t>建议市科技局进一步完善培育机制，不断强化对科研成果转化人员培养，加大对科研成果转化的激励，推进科研机构与市场的融合；充分运用创新规律和市场规律，发挥市场的导向和主体功能，坚持市场与计划两手抓，逐步建立健全科技服务运行机制。同时加快培养科技服务型企业和人才，不断提升科技服务水平以及拓宽科技创新发展渠道，搭建平台，加强引导宣传，通过进一步强化银企对接、校企融合等形式，推进新型研发机构提质增效</w:t>
      </w:r>
      <w:r>
        <w:rPr>
          <w:rFonts w:ascii="仿宋_GB2312" w:eastAsia="仿宋_GB2312" w:cs="仿宋" w:hint="eastAsia"/>
          <w:sz w:val="28"/>
          <w:szCs w:val="28"/>
        </w:rPr>
        <w:t>。</w:t>
      </w:r>
      <w:bookmarkEnd w:id="34"/>
      <w:bookmarkEnd w:id="35"/>
      <w:bookmarkEnd w:id="36"/>
      <w:bookmarkEnd w:id="37"/>
      <w:bookmarkEnd w:id="38"/>
    </w:p>
    <w:sectPr w:rsidR="006D59B8" w:rsidRPr="006D59B8" w:rsidSect="00C816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D34" w:rsidRDefault="008C3D34" w:rsidP="006D59B8">
      <w:r>
        <w:separator/>
      </w:r>
    </w:p>
  </w:endnote>
  <w:endnote w:type="continuationSeparator" w:id="1">
    <w:p w:rsidR="008C3D34" w:rsidRDefault="008C3D34" w:rsidP="006D59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D34" w:rsidRDefault="008C3D34" w:rsidP="006D59B8">
      <w:r>
        <w:separator/>
      </w:r>
    </w:p>
  </w:footnote>
  <w:footnote w:type="continuationSeparator" w:id="1">
    <w:p w:rsidR="008C3D34" w:rsidRDefault="008C3D34" w:rsidP="006D59B8">
      <w:r>
        <w:continuationSeparator/>
      </w:r>
    </w:p>
  </w:footnote>
  <w:footnote w:id="2">
    <w:p w:rsidR="006D59B8" w:rsidRDefault="006D59B8" w:rsidP="006D59B8">
      <w:pPr>
        <w:pStyle w:val="a4"/>
      </w:pPr>
      <w:r>
        <w:rPr>
          <w:rStyle w:val="a5"/>
        </w:rPr>
        <w:footnoteRef/>
      </w:r>
      <w:r>
        <w:t xml:space="preserve"> </w:t>
      </w:r>
      <w:r>
        <w:rPr>
          <w:rFonts w:hint="eastAsia"/>
        </w:rPr>
        <w:t>http://kjj.qhd.gov.cn/home/detail?id=6420</w:t>
      </w:r>
    </w:p>
  </w:footnote>
  <w:footnote w:id="3">
    <w:p w:rsidR="006D59B8" w:rsidRDefault="006D59B8" w:rsidP="006D59B8">
      <w:pPr>
        <w:pStyle w:val="a4"/>
      </w:pPr>
      <w:r>
        <w:rPr>
          <w:rStyle w:val="a5"/>
        </w:rPr>
        <w:footnoteRef/>
      </w:r>
      <w:r>
        <w:t xml:space="preserve"> </w:t>
      </w:r>
      <w:r>
        <w:rPr>
          <w:rFonts w:hint="eastAsia"/>
        </w:rPr>
        <w:t>http://kjj.qhd.gov.cn/home/detail?id=6171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F12EC"/>
    <w:multiLevelType w:val="singleLevel"/>
    <w:tmpl w:val="094F12EC"/>
    <w:lvl w:ilvl="0">
      <w:start w:val="1"/>
      <w:numFmt w:val="decimal"/>
      <w:lvlText w:val="(%1)"/>
      <w:lvlJc w:val="left"/>
      <w:pPr>
        <w:ind w:left="425" w:hanging="425"/>
      </w:pPr>
      <w:rPr>
        <w:rFonts w:hint="default"/>
      </w:rPr>
    </w:lvl>
  </w:abstractNum>
  <w:abstractNum w:abstractNumId="1">
    <w:nsid w:val="5F0B7353"/>
    <w:multiLevelType w:val="singleLevel"/>
    <w:tmpl w:val="5F0B7353"/>
    <w:lvl w:ilvl="0">
      <w:start w:val="1"/>
      <w:numFmt w:val="decimal"/>
      <w:suff w:val="nothing"/>
      <w:lvlText w:val="%1、"/>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59B8"/>
    <w:rsid w:val="006113B7"/>
    <w:rsid w:val="006D59B8"/>
    <w:rsid w:val="008C3D34"/>
    <w:rsid w:val="00C816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6"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rsid w:val="006D59B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6D59B8"/>
    <w:pPr>
      <w:spacing w:after="120"/>
      <w:ind w:leftChars="200" w:left="420"/>
    </w:pPr>
  </w:style>
  <w:style w:type="character" w:customStyle="1" w:styleId="Char">
    <w:name w:val="正文文本缩进 Char"/>
    <w:basedOn w:val="a0"/>
    <w:link w:val="a3"/>
    <w:uiPriority w:val="99"/>
    <w:semiHidden/>
    <w:rsid w:val="006D59B8"/>
    <w:rPr>
      <w:rFonts w:ascii="Calibri" w:eastAsia="宋体" w:hAnsi="Calibri" w:cs="Times New Roman"/>
    </w:rPr>
  </w:style>
  <w:style w:type="paragraph" w:styleId="2">
    <w:name w:val="Body Text First Indent 2"/>
    <w:basedOn w:val="a3"/>
    <w:link w:val="2Char"/>
    <w:uiPriority w:val="99"/>
    <w:semiHidden/>
    <w:unhideWhenUsed/>
    <w:rsid w:val="006D59B8"/>
    <w:pPr>
      <w:ind w:firstLineChars="200" w:firstLine="420"/>
    </w:pPr>
  </w:style>
  <w:style w:type="character" w:customStyle="1" w:styleId="2Char">
    <w:name w:val="正文首行缩进 2 Char"/>
    <w:basedOn w:val="Char"/>
    <w:link w:val="2"/>
    <w:uiPriority w:val="99"/>
    <w:semiHidden/>
    <w:rsid w:val="006D59B8"/>
  </w:style>
  <w:style w:type="paragraph" w:styleId="6">
    <w:name w:val="index 6"/>
    <w:basedOn w:val="a"/>
    <w:next w:val="a"/>
    <w:qFormat/>
    <w:rsid w:val="006D59B8"/>
    <w:pPr>
      <w:jc w:val="center"/>
    </w:pPr>
  </w:style>
  <w:style w:type="paragraph" w:styleId="a4">
    <w:name w:val="footnote text"/>
    <w:basedOn w:val="a"/>
    <w:link w:val="Char0"/>
    <w:qFormat/>
    <w:rsid w:val="006D59B8"/>
    <w:pPr>
      <w:snapToGrid w:val="0"/>
      <w:jc w:val="left"/>
    </w:pPr>
    <w:rPr>
      <w:rFonts w:cs="Arial"/>
      <w:sz w:val="18"/>
      <w:szCs w:val="24"/>
    </w:rPr>
  </w:style>
  <w:style w:type="character" w:customStyle="1" w:styleId="Char0">
    <w:name w:val="脚注文本 Char"/>
    <w:basedOn w:val="a0"/>
    <w:link w:val="a4"/>
    <w:rsid w:val="006D59B8"/>
    <w:rPr>
      <w:rFonts w:ascii="Calibri" w:eastAsia="宋体" w:hAnsi="Calibri" w:cs="Arial"/>
      <w:sz w:val="18"/>
      <w:szCs w:val="24"/>
    </w:rPr>
  </w:style>
  <w:style w:type="character" w:styleId="a5">
    <w:name w:val="footnote reference"/>
    <w:qFormat/>
    <w:rsid w:val="006D59B8"/>
    <w:rPr>
      <w:vertAlign w:val="superscript"/>
    </w:rPr>
  </w:style>
  <w:style w:type="paragraph" w:customStyle="1" w:styleId="BodyText1I2">
    <w:name w:val="BodyText1I2"/>
    <w:basedOn w:val="a"/>
    <w:qFormat/>
    <w:rsid w:val="006D59B8"/>
    <w:pPr>
      <w:ind w:firstLineChars="200" w:firstLine="200"/>
      <w:textAlignment w:val="baseline"/>
    </w:pPr>
    <w:rPr>
      <w:rFonts w:ascii="Times New Roman" w:hAnsi="Times New Roman" w:cs="Arial"/>
      <w:sz w:val="15"/>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1021</TotalTime>
  <Pages>10</Pages>
  <Words>1094</Words>
  <Characters>6242</Characters>
  <Application>Microsoft Office Word</Application>
  <DocSecurity>0</DocSecurity>
  <Lines>52</Lines>
  <Paragraphs>14</Paragraphs>
  <ScaleCrop>false</ScaleCrop>
  <Company/>
  <LinksUpToDate>false</LinksUpToDate>
  <CharactersWithSpaces>7322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2023-11-01T07:48:00Z</dcterms:created>
  <dcterms:modified xsi:type="dcterms:W3CDTF">2023-11-02T00:49:00Z</dcterms:modified>
</cp:coreProperties>
</file>