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1CBB" w14:textId="77777777" w:rsidR="005577F8" w:rsidRDefault="005577F8" w:rsidP="005577F8">
      <w:pPr>
        <w:widowControl/>
        <w:spacing w:line="640" w:lineRule="exact"/>
        <w:jc w:val="center"/>
        <w:rPr>
          <w:rFonts w:ascii="方正小标宋简体" w:eastAsia="方正小标宋简体"/>
          <w:b/>
          <w:color w:val="000000"/>
          <w:kern w:val="0"/>
          <w:sz w:val="44"/>
          <w:szCs w:val="44"/>
        </w:rPr>
      </w:pPr>
      <w:r>
        <w:rPr>
          <w:rFonts w:ascii="方正小标宋简体" w:eastAsia="方正小标宋简体" w:hint="eastAsia"/>
          <w:b/>
          <w:color w:val="000000"/>
          <w:kern w:val="0"/>
          <w:sz w:val="44"/>
          <w:szCs w:val="44"/>
        </w:rPr>
        <w:t>秦皇岛市2022年度国企职教幼教项目支出</w:t>
      </w:r>
    </w:p>
    <w:p w14:paraId="25750495" w14:textId="77777777" w:rsidR="005577F8" w:rsidRDefault="005577F8" w:rsidP="005577F8">
      <w:pPr>
        <w:widowControl/>
        <w:spacing w:line="640" w:lineRule="exact"/>
        <w:jc w:val="center"/>
        <w:rPr>
          <w:rFonts w:ascii="方正小标宋简体" w:eastAsia="方正小标宋简体" w:cs="宋体"/>
          <w:b/>
          <w:kern w:val="0"/>
          <w:sz w:val="44"/>
          <w:szCs w:val="44"/>
        </w:rPr>
      </w:pPr>
      <w:r>
        <w:rPr>
          <w:rFonts w:ascii="方正小标宋简体" w:eastAsia="方正小标宋简体" w:cs="宋体" w:hint="eastAsia"/>
          <w:b/>
          <w:kern w:val="0"/>
          <w:sz w:val="44"/>
          <w:szCs w:val="44"/>
        </w:rPr>
        <w:t>绩效评价报告</w:t>
      </w:r>
    </w:p>
    <w:p w14:paraId="153D8905" w14:textId="77777777" w:rsidR="005577F8" w:rsidRDefault="005577F8" w:rsidP="005577F8">
      <w:pPr>
        <w:widowControl/>
        <w:snapToGrid w:val="0"/>
        <w:spacing w:line="640" w:lineRule="exact"/>
        <w:jc w:val="left"/>
        <w:rPr>
          <w:rFonts w:ascii="仿宋_GB2312" w:eastAsia="仿宋_GB2312" w:cs="宋体"/>
          <w:kern w:val="0"/>
          <w:sz w:val="32"/>
          <w:szCs w:val="32"/>
        </w:rPr>
      </w:pPr>
    </w:p>
    <w:p w14:paraId="74BE43D4" w14:textId="77777777" w:rsidR="005577F8" w:rsidRPr="005577F8" w:rsidRDefault="005577F8" w:rsidP="005577F8">
      <w:pPr>
        <w:widowControl/>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为贯彻落实全面实施预算绩效管理工作要求，进一步加强财政支出项目绩效管理和追踪问效，提升财政资金配置效率、使用效益和政府公共服务管理水平，受秦皇岛财政局委托，卓越会计师河北事务所（普通合伙）承担2022年秦皇岛市人民政府国有资产监督管理委员会国企职教幼教项目绩效评价工作。评价小组根据绩效评价工作方案开展本次评价工作，经过项目数据采集、访谈、社会调查等必要评价程序，运用绩效原理和统计方法，在梳理、分析评价数据资料基础上，形成本评价报告。</w:t>
      </w:r>
    </w:p>
    <w:p w14:paraId="423D1300"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一、项目概况</w:t>
      </w:r>
    </w:p>
    <w:p w14:paraId="3C0ED1EC"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（一）项目背景</w:t>
      </w:r>
    </w:p>
    <w:p w14:paraId="1F982C4B"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国有企业职教幼教等中小学退休教师待遇与地方政府同类教育机构同类人员退休金标准相比总体水平偏低。为了妥善解决国有企业职教幼教退休教师待遇问题，国务院国有资产监督管理委员会、教育部、财政部、人力资源和社会保障部于2011年下发《关于妥善解决国有企业职教幼教退休教师待遇问题的通知》（国资发分配〔2011〕63号）（以下简称《通知》）。按《通知》要求，解决国有企业职教幼教退休教师待遇问题由各地方人民政府负责，对于纳入范围的国</w:t>
      </w:r>
      <w:r w:rsidRPr="005577F8">
        <w:rPr>
          <w:rFonts w:ascii="仿宋_GB2312" w:eastAsia="仿宋_GB2312" w:hint="eastAsia"/>
          <w:sz w:val="32"/>
          <w:szCs w:val="32"/>
        </w:rPr>
        <w:lastRenderedPageBreak/>
        <w:t>有企业职教幼教退休教师，其基本养老金加企业统筹外项目补助，低于当地政府办同类教育机构同类人员退休金标准的，其差额部分以加发退休教师生活补贴的名义予以补齐；实际发放额高于当地政府办同类教育机构同类人员退休金标准的予以保留，仍按照现有渠道发放。解决国有企业职教幼教退休教师待遇问题所需资金由地方财政承担。中央财政安排专项资金，按照各地国有企业职教幼教退休教师人数和财力状况给予补助。国有企业职教幼教退休教师的生活补贴可以借助当地社会保险经办机构发放，或者由地方政府另行确定发放方式。国有企业职教幼教退休教师生活补贴发放自2011年1月1日起计算。</w:t>
      </w:r>
    </w:p>
    <w:p w14:paraId="2BE7FFC1"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为认真贯彻落实国务院国资委、教育部、财政部、人力资源和社会保障部《关于妥善解决国有企业职教幼教退休教师待遇问题的通知》(国资发分配〔2011〕63号)精神，按照省国资委省教育厅、省财政厅、省人力资源和社会保障厅《关于妥善解决国有企业职教幼教退休教师待遇问题的通知》(冀国资〔2011〕10号)要求，市政府决定成立秦皇岛市解决国有企业职教幼教退休教师待遇问题领导小组，并研究制定了《关于解决国有企业职教幼教退休教师待遇问题的工作方案》（秦政〔2011〕188号）</w:t>
      </w:r>
    </w:p>
    <w:p w14:paraId="7E4B6607"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（二）项目内容</w:t>
      </w:r>
    </w:p>
    <w:p w14:paraId="2D960F5C"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1、项目目标</w:t>
      </w:r>
    </w:p>
    <w:p w14:paraId="70D7F6CA"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按照国务院和省政府有关部门关于妥善解决国有企业职教幼教退休教师待遇问题的部署和要求，妥善解决好秦皇</w:t>
      </w:r>
      <w:r w:rsidRPr="005577F8">
        <w:rPr>
          <w:rFonts w:ascii="仿宋_GB2312" w:eastAsia="仿宋_GB2312" w:hint="eastAsia"/>
          <w:sz w:val="32"/>
          <w:szCs w:val="32"/>
        </w:rPr>
        <w:lastRenderedPageBreak/>
        <w:t>岛市国有企业职教幼教退休教师待遇问题。</w:t>
      </w:r>
    </w:p>
    <w:p w14:paraId="28239055"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2、补贴对象</w:t>
      </w:r>
    </w:p>
    <w:p w14:paraId="7764C48C"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补贴对象是国有企业举办的职教幼教机构包括秦皇岛市范围内的中央企业、省属企业、市县属企业经过省、市以上教育部门批准举办的职业学校、成人初等中等教育学校、幼儿园、高等教育学校(如高职学院、职大、电大、夜大、函大、成人高等继续学历教育机构、党校)和人力资源和社会保障部门批准举办的技工学校，以及国有企业改制重组、政策性关闭破产前，国有企业所办的中小学停办撤销前退休的教师。</w:t>
      </w:r>
    </w:p>
    <w:p w14:paraId="6FD52D7C"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3、资金渠道</w:t>
      </w:r>
    </w:p>
    <w:p w14:paraId="603EED59"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解决国有企业职教幼教退休教师待遇问题所需资金，根据国有企业职教幼教退休教师所属企业的隶属关系，按照分级负担原则，由省、市、县财政分别承担。中央财政安排专项资金补助。</w:t>
      </w:r>
    </w:p>
    <w:p w14:paraId="6924608C"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本项目2022年度安排预算资金2163.42万元，其中：中央财政507.53万元、省财政152.73万元、市财政1503.16万元。</w:t>
      </w:r>
    </w:p>
    <w:p w14:paraId="3398C64F"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4、资金发放渠道</w:t>
      </w:r>
    </w:p>
    <w:p w14:paraId="06FC8A50"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国有企业职教幼教退休教师生活补贴由人力资源和社会保障部门负责发放。</w:t>
      </w:r>
    </w:p>
    <w:p w14:paraId="2152C8BA"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5、组织领导</w:t>
      </w:r>
    </w:p>
    <w:p w14:paraId="7FEB3ABE"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为切实加强对此项工作的组织领导，市政府成立解决国有企业职教幼教退休教师待遇问题领导小组，由市国资、教</w:t>
      </w:r>
      <w:r w:rsidRPr="005577F8">
        <w:rPr>
          <w:rFonts w:ascii="仿宋_GB2312" w:eastAsia="仿宋_GB2312" w:hint="eastAsia"/>
          <w:sz w:val="32"/>
          <w:szCs w:val="32"/>
        </w:rPr>
        <w:lastRenderedPageBreak/>
        <w:t>育、财政、人力资源和社会保障等单位负责人构成。领导小组下设办公室，办公室设在市国资委。解决职教幼教退休教师待遇问题工作涉及国资、教育、财政、人力资源和社会保障等部门，各部门分工如下:</w:t>
      </w:r>
    </w:p>
    <w:p w14:paraId="7E398D8C"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（1）国资部门。负责组织、协调、督导妥善解决国有企业职教幼教退休教师待遇有关事项的日常工作，对国有企业职教幼教退休教师申报、统计等情况的汇总工作。</w:t>
      </w:r>
    </w:p>
    <w:p w14:paraId="00F81DE3"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（2）教育部门。负责国有企业职教幼教学校 (不含技工学校)退休教师资格审查。由企业申报，市教育部门认定，报省教育厅核准。</w:t>
      </w:r>
    </w:p>
    <w:p w14:paraId="499F41D7"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（3）财政部门。负责做好国有企业职教幼教退休教师生活补贴所需资金的筹集及确认工作,确保拨付解决国有企业职教幼教退休教师待遇问题所需资金及时足额到位。</w:t>
      </w:r>
    </w:p>
    <w:p w14:paraId="7DADADAB"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4）人力资源和社会保障部门。负责国有企业技工学校退休教师资格审查。负责提供国有企业职教幼教退休教师基本养老金发放数、事业单位退休金计算办法和当地政府办同类教育机构同类人员补贴标准。由企业申报，市人力资源和社会保障部门认定，报省人力资源和社会保障厅核准。</w:t>
      </w:r>
    </w:p>
    <w:p w14:paraId="0AEC7941"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5）国有企业或企业主管部门。中央企业、省属企业、市县属企业、破产企业托管单位、接收破产企业的社区负责提供企业职教幼教退休教师基本情况、企业统筹外项目补助标准、人员档案清理、人员资格初审等申报资料，根据人力资源和社会保障部门提供的事业单位退休金计算办法和当地政府办同类教育机构同类人员标准，测算出每个退休教师</w:t>
      </w:r>
      <w:r w:rsidRPr="005577F8">
        <w:rPr>
          <w:rFonts w:ascii="仿宋_GB2312" w:eastAsia="仿宋_GB2312" w:hint="eastAsia"/>
          <w:sz w:val="32"/>
          <w:szCs w:val="32"/>
        </w:rPr>
        <w:lastRenderedPageBreak/>
        <w:t>的补贴金额。并报市解决国有企业职教幼教退休教师待遇问题领导小组办公室。</w:t>
      </w:r>
    </w:p>
    <w:p w14:paraId="2CF4571B"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（三）项目整体目标</w:t>
      </w:r>
    </w:p>
    <w:p w14:paraId="34BE6BE5"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完成2021年度426名国有企业职教幼教退休教师生活补贴待遇差的发放。</w:t>
      </w:r>
    </w:p>
    <w:p w14:paraId="083DF5CE"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b/>
          <w:bCs/>
          <w:sz w:val="32"/>
          <w:szCs w:val="32"/>
        </w:rPr>
        <w:t>（四）资金投入和使用情况</w:t>
      </w:r>
    </w:p>
    <w:p w14:paraId="4C0B897F" w14:textId="77777777" w:rsidR="005577F8" w:rsidRPr="005577F8" w:rsidRDefault="005577F8" w:rsidP="005577F8">
      <w:pPr>
        <w:spacing w:line="580" w:lineRule="exact"/>
        <w:ind w:firstLine="562"/>
        <w:rPr>
          <w:rFonts w:ascii="仿宋_GB2312" w:eastAsia="仿宋_GB2312"/>
          <w:sz w:val="32"/>
          <w:szCs w:val="32"/>
        </w:rPr>
      </w:pPr>
      <w:r w:rsidRPr="005577F8">
        <w:rPr>
          <w:rFonts w:ascii="仿宋_GB2312" w:eastAsia="仿宋_GB2312" w:hint="eastAsia"/>
          <w:sz w:val="32"/>
          <w:szCs w:val="32"/>
        </w:rPr>
        <w:t>1、资金预算情况</w:t>
      </w:r>
    </w:p>
    <w:p w14:paraId="71A6A6AC" w14:textId="77777777" w:rsidR="005577F8" w:rsidRPr="005577F8" w:rsidRDefault="005577F8" w:rsidP="005577F8">
      <w:pPr>
        <w:spacing w:line="580" w:lineRule="exact"/>
        <w:ind w:firstLine="562"/>
        <w:rPr>
          <w:rFonts w:ascii="仿宋_GB2312" w:eastAsia="仿宋_GB2312"/>
          <w:color w:val="FF0000"/>
          <w:sz w:val="32"/>
          <w:szCs w:val="32"/>
          <w:shd w:val="solid" w:color="FFFF00" w:fill="FFFFFF"/>
        </w:rPr>
      </w:pPr>
      <w:r w:rsidRPr="005577F8">
        <w:rPr>
          <w:rFonts w:ascii="仿宋_GB2312" w:eastAsia="仿宋_GB2312" w:hint="eastAsia"/>
          <w:sz w:val="32"/>
          <w:szCs w:val="32"/>
        </w:rPr>
        <w:t>2021年秦皇岛市职教幼教退休教师待遇差补助资金实发1906.75万元，补贴人数426人。考虑到退休工资逐年上涨，而且补贴标准在年初编制预算时尚无法确定，2022年市国资委申报预算2000万元，补贴人数426人，市财政局年初批复预算1976.26万元。2022年7月市国资委根据人社局提供的补贴标准确定补贴金额为2163.42万元，补充预算187.16万元，预算合计2163.42万元。</w:t>
      </w:r>
    </w:p>
    <w:p w14:paraId="21551703" w14:textId="77777777" w:rsidR="005577F8" w:rsidRPr="005577F8" w:rsidRDefault="005577F8" w:rsidP="005577F8">
      <w:pPr>
        <w:spacing w:line="580" w:lineRule="exact"/>
        <w:ind w:firstLine="562"/>
        <w:rPr>
          <w:rFonts w:ascii="仿宋_GB2312" w:eastAsia="仿宋_GB2312"/>
          <w:sz w:val="32"/>
          <w:szCs w:val="32"/>
        </w:rPr>
      </w:pPr>
      <w:r w:rsidRPr="005577F8">
        <w:rPr>
          <w:rFonts w:ascii="仿宋_GB2312" w:eastAsia="仿宋_GB2312" w:hint="eastAsia"/>
          <w:sz w:val="32"/>
          <w:szCs w:val="32"/>
        </w:rPr>
        <w:t>2、资金使用情况</w:t>
      </w:r>
    </w:p>
    <w:p w14:paraId="586091C0"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2022年9月市国资委收到财政资金2163.42万元，当月向11家企业发放补贴款2163.42万元。</w:t>
      </w:r>
    </w:p>
    <w:p w14:paraId="0BC44D6B"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（五）项目实施情况</w:t>
      </w:r>
    </w:p>
    <w:p w14:paraId="04DAAD1C" w14:textId="77777777" w:rsidR="005577F8" w:rsidRPr="005577F8" w:rsidRDefault="005577F8" w:rsidP="005577F8">
      <w:pPr>
        <w:spacing w:line="580" w:lineRule="exact"/>
        <w:ind w:firstLine="480"/>
        <w:rPr>
          <w:rFonts w:ascii="仿宋_GB2312" w:eastAsia="仿宋_GB2312"/>
          <w:sz w:val="32"/>
          <w:szCs w:val="32"/>
        </w:rPr>
      </w:pPr>
      <w:r w:rsidRPr="005577F8">
        <w:rPr>
          <w:rFonts w:ascii="仿宋_GB2312" w:eastAsia="仿宋_GB2312" w:hint="eastAsia"/>
          <w:sz w:val="32"/>
          <w:szCs w:val="32"/>
        </w:rPr>
        <w:t>1、2022年1月18日，秦皇岛市解决国有企业职教幼教退休教师待遇问题领导小组办公室向各相关企业下发《关于上报2021年度新增及死亡职教幼教退休教师的通知》（使用的秦皇岛市解决国有企业职教幼教退休教师待遇问题领导小组办公室红头文件，无文号），要求各企业于2022年1月25日前上报2021 年度新增及死亡职教幼教退休教师名单。</w:t>
      </w:r>
    </w:p>
    <w:p w14:paraId="542FB73B" w14:textId="77777777" w:rsidR="005577F8" w:rsidRPr="005577F8" w:rsidRDefault="005577F8" w:rsidP="005577F8">
      <w:pPr>
        <w:spacing w:line="580" w:lineRule="exact"/>
        <w:ind w:firstLine="480"/>
        <w:rPr>
          <w:rFonts w:ascii="仿宋_GB2312" w:eastAsia="仿宋_GB2312"/>
          <w:sz w:val="32"/>
          <w:szCs w:val="32"/>
        </w:rPr>
      </w:pPr>
      <w:r w:rsidRPr="005577F8">
        <w:rPr>
          <w:rFonts w:ascii="仿宋_GB2312" w:eastAsia="仿宋_GB2312" w:hint="eastAsia"/>
          <w:sz w:val="32"/>
          <w:szCs w:val="32"/>
        </w:rPr>
        <w:lastRenderedPageBreak/>
        <w:t>2、2022年1月19日至1月20日，市人社局和市教育局核准了5名2021年度新增退休老师的资格。</w:t>
      </w:r>
    </w:p>
    <w:p w14:paraId="459524C8" w14:textId="77777777" w:rsidR="005577F8" w:rsidRPr="005577F8" w:rsidRDefault="005577F8" w:rsidP="005577F8">
      <w:pPr>
        <w:spacing w:line="580" w:lineRule="exact"/>
        <w:ind w:firstLine="480"/>
        <w:rPr>
          <w:rFonts w:ascii="仿宋_GB2312" w:eastAsia="仿宋_GB2312"/>
          <w:sz w:val="32"/>
          <w:szCs w:val="32"/>
        </w:rPr>
      </w:pPr>
      <w:r w:rsidRPr="005577F8">
        <w:rPr>
          <w:rFonts w:ascii="仿宋_GB2312" w:eastAsia="仿宋_GB2312" w:hint="eastAsia"/>
          <w:sz w:val="32"/>
          <w:szCs w:val="32"/>
        </w:rPr>
        <w:t>3、2022年2月18日，秦皇岛市解决国有企业职教幼教退休教师待遇问题领导小组办公室向市人社局发《关于提供职教幼教退休教师 2021 年度同类人员退休金补贴标准的函》（秦职教幼教办〔2022〕1号），提请市人社局按照2021年度职教幼教退休教师名单，尽快核定2021年度同类教育机构同类人员退休金标准。</w:t>
      </w:r>
    </w:p>
    <w:p w14:paraId="05B0D80A" w14:textId="77777777" w:rsidR="005577F8" w:rsidRPr="005577F8" w:rsidRDefault="005577F8" w:rsidP="005577F8">
      <w:pPr>
        <w:spacing w:line="580" w:lineRule="exact"/>
        <w:ind w:firstLine="480"/>
        <w:rPr>
          <w:rFonts w:ascii="仿宋_GB2312" w:eastAsia="仿宋_GB2312"/>
          <w:sz w:val="32"/>
          <w:szCs w:val="32"/>
        </w:rPr>
      </w:pPr>
      <w:r w:rsidRPr="005577F8">
        <w:rPr>
          <w:rFonts w:ascii="仿宋_GB2312" w:eastAsia="仿宋_GB2312" w:hint="eastAsia"/>
          <w:sz w:val="32"/>
          <w:szCs w:val="32"/>
        </w:rPr>
        <w:t>4、2022年7月11日，人社局向秦皇岛市解决国有企业职教幼教退休教师待遇问题领导小组办公室发送《关于提供职教幼教退休教师 2021 年度同类人员退休金标准的复函》（用的人社局红头文件，无文号），提供了2021年度同类教育机构同类人员退休金标准。</w:t>
      </w:r>
    </w:p>
    <w:p w14:paraId="6C5CA0C4" w14:textId="77777777" w:rsidR="005577F8" w:rsidRPr="005577F8" w:rsidRDefault="005577F8" w:rsidP="005577F8">
      <w:pPr>
        <w:spacing w:line="580" w:lineRule="exact"/>
        <w:ind w:firstLine="480"/>
        <w:rPr>
          <w:rFonts w:ascii="仿宋_GB2312" w:eastAsia="仿宋_GB2312"/>
          <w:sz w:val="32"/>
          <w:szCs w:val="32"/>
        </w:rPr>
      </w:pPr>
      <w:r w:rsidRPr="005577F8">
        <w:rPr>
          <w:rFonts w:ascii="仿宋_GB2312" w:eastAsia="仿宋_GB2312" w:hint="eastAsia"/>
          <w:sz w:val="32"/>
          <w:szCs w:val="32"/>
        </w:rPr>
        <w:t>5、2022年7月13日，秦皇岛市解决国有企业职教幼教退休教师待遇问题领导小组办公室向各相关企业下发《关于对2021年度职教幼教退休教师待遇差进行核准的通知》（使用的秦皇岛市解决国有企业职教幼教退休教师待遇问题领导小组办公室红头文件，无文号），要求各企业根据退休金标准测算并上报相关退休教师的补贴金额。</w:t>
      </w:r>
    </w:p>
    <w:p w14:paraId="389074B1" w14:textId="77777777" w:rsidR="005577F8" w:rsidRPr="005577F8" w:rsidRDefault="005577F8" w:rsidP="005577F8">
      <w:pPr>
        <w:spacing w:line="580" w:lineRule="exact"/>
        <w:ind w:firstLine="480"/>
        <w:rPr>
          <w:rFonts w:ascii="仿宋_GB2312" w:eastAsia="仿宋_GB2312"/>
          <w:sz w:val="32"/>
          <w:szCs w:val="32"/>
        </w:rPr>
      </w:pPr>
      <w:r w:rsidRPr="005577F8">
        <w:rPr>
          <w:rFonts w:ascii="仿宋_GB2312" w:eastAsia="仿宋_GB2312" w:hint="eastAsia"/>
          <w:sz w:val="32"/>
          <w:szCs w:val="32"/>
        </w:rPr>
        <w:t>6、2022年7月22日，秦皇岛市解决国有企业职教幼教退休教师待遇问题领导小组办公室向市财政局发《关于拨付国有企业职教幼教退休教师2021 年度待遇差补贴的函》（秦职教幼教办〔2022〕2号），共涉及 21家企业、415 名退休职工，待遇差总额为 21,639,042.96 元（其中卢龙县属</w:t>
      </w:r>
      <w:r w:rsidRPr="005577F8">
        <w:rPr>
          <w:rFonts w:ascii="仿宋_GB2312" w:eastAsia="仿宋_GB2312" w:hint="eastAsia"/>
          <w:sz w:val="32"/>
          <w:szCs w:val="32"/>
        </w:rPr>
        <w:lastRenderedPageBreak/>
        <w:t>企业河北武山水泥有限公司涉及退休职工1人，待遇差为 4830.93 元，不在本次绩效评价范围内，另有一人2020年已去世，待遇差金额是零元。扣除这两人外，2021年度待遇差共计413人，总额21,634,212.03元）。</w:t>
      </w:r>
    </w:p>
    <w:p w14:paraId="18D97CF3" w14:textId="77777777" w:rsidR="005577F8" w:rsidRPr="005577F8" w:rsidRDefault="005577F8" w:rsidP="005577F8">
      <w:pPr>
        <w:spacing w:line="580" w:lineRule="exact"/>
        <w:ind w:firstLine="480"/>
        <w:rPr>
          <w:rFonts w:ascii="仿宋_GB2312" w:eastAsia="仿宋_GB2312"/>
          <w:sz w:val="32"/>
          <w:szCs w:val="32"/>
        </w:rPr>
      </w:pPr>
      <w:r w:rsidRPr="005577F8">
        <w:rPr>
          <w:rFonts w:ascii="仿宋_GB2312" w:eastAsia="仿宋_GB2312" w:hint="eastAsia"/>
          <w:sz w:val="32"/>
          <w:szCs w:val="32"/>
        </w:rPr>
        <w:t>7、2022年9月市财政局拨付资金21,634,212.03元给市国资委，市国资委于同月将资金拨付给11家相关企业，详细情况如下：</w:t>
      </w:r>
    </w:p>
    <w:p w14:paraId="6A9B372A" w14:textId="77777777" w:rsidR="005577F8" w:rsidRDefault="005577F8" w:rsidP="005577F8">
      <w:pPr>
        <w:spacing w:line="500" w:lineRule="exact"/>
        <w:jc w:val="center"/>
        <w:rPr>
          <w:rFonts w:ascii="方正小标宋简体" w:eastAsia="方正小标宋简体" w:cs="仿宋_GB2312"/>
          <w:b/>
          <w:sz w:val="36"/>
          <w:szCs w:val="36"/>
        </w:rPr>
      </w:pPr>
    </w:p>
    <w:tbl>
      <w:tblPr>
        <w:tblW w:w="8846" w:type="dxa"/>
        <w:jc w:val="center"/>
        <w:tblLayout w:type="fixed"/>
        <w:tblLook w:val="0000" w:firstRow="0" w:lastRow="0" w:firstColumn="0" w:lastColumn="0" w:noHBand="0" w:noVBand="0"/>
      </w:tblPr>
      <w:tblGrid>
        <w:gridCol w:w="729"/>
        <w:gridCol w:w="3358"/>
        <w:gridCol w:w="2026"/>
        <w:gridCol w:w="952"/>
        <w:gridCol w:w="1781"/>
      </w:tblGrid>
      <w:tr w:rsidR="005577F8" w14:paraId="50E88C9D" w14:textId="77777777" w:rsidTr="00D24CE3">
        <w:trPr>
          <w:trHeight w:val="11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5FA02BA2" w14:textId="77777777" w:rsidR="005577F8" w:rsidRDefault="005577F8" w:rsidP="00D24CE3">
            <w:pPr>
              <w:widowControl/>
              <w:spacing w:line="260" w:lineRule="exact"/>
              <w:jc w:val="center"/>
              <w:rPr>
                <w:rFonts w:ascii="仿宋_GB2312" w:eastAsia="仿宋_GB2312" w:cs="宋体"/>
                <w:b/>
                <w:bCs/>
                <w:kern w:val="0"/>
                <w:szCs w:val="21"/>
              </w:rPr>
            </w:pPr>
            <w:r>
              <w:rPr>
                <w:rFonts w:ascii="仿宋_GB2312" w:eastAsia="仿宋_GB2312" w:cs="宋体" w:hint="eastAsia"/>
                <w:b/>
                <w:bCs/>
                <w:kern w:val="0"/>
                <w:szCs w:val="21"/>
              </w:rPr>
              <w:t>序号</w:t>
            </w:r>
          </w:p>
        </w:tc>
        <w:tc>
          <w:tcPr>
            <w:tcW w:w="3358" w:type="dxa"/>
            <w:tcBorders>
              <w:top w:val="single" w:sz="4" w:space="0" w:color="auto"/>
              <w:left w:val="nil"/>
              <w:bottom w:val="single" w:sz="4" w:space="0" w:color="auto"/>
              <w:right w:val="single" w:sz="4" w:space="0" w:color="auto"/>
            </w:tcBorders>
            <w:vAlign w:val="center"/>
          </w:tcPr>
          <w:p w14:paraId="1EB6DCD7" w14:textId="77777777" w:rsidR="005577F8" w:rsidRDefault="005577F8" w:rsidP="00D24CE3">
            <w:pPr>
              <w:widowControl/>
              <w:spacing w:line="260" w:lineRule="exact"/>
              <w:jc w:val="center"/>
              <w:rPr>
                <w:rFonts w:ascii="仿宋_GB2312" w:eastAsia="仿宋_GB2312" w:cs="宋体"/>
                <w:b/>
                <w:bCs/>
                <w:kern w:val="0"/>
                <w:szCs w:val="21"/>
              </w:rPr>
            </w:pPr>
            <w:r>
              <w:rPr>
                <w:rFonts w:ascii="仿宋_GB2312" w:eastAsia="仿宋_GB2312" w:cs="宋体" w:hint="eastAsia"/>
                <w:b/>
                <w:bCs/>
                <w:kern w:val="0"/>
                <w:szCs w:val="21"/>
              </w:rPr>
              <w:t>主办企业名称</w:t>
            </w:r>
          </w:p>
        </w:tc>
        <w:tc>
          <w:tcPr>
            <w:tcW w:w="2026" w:type="dxa"/>
            <w:tcBorders>
              <w:top w:val="single" w:sz="4" w:space="0" w:color="auto"/>
              <w:left w:val="nil"/>
              <w:bottom w:val="single" w:sz="4" w:space="0" w:color="auto"/>
              <w:right w:val="single" w:sz="4" w:space="0" w:color="auto"/>
            </w:tcBorders>
            <w:vAlign w:val="center"/>
          </w:tcPr>
          <w:p w14:paraId="6842E8AA" w14:textId="77777777" w:rsidR="005577F8" w:rsidRDefault="005577F8" w:rsidP="00D24CE3">
            <w:pPr>
              <w:widowControl/>
              <w:spacing w:line="260" w:lineRule="exact"/>
              <w:jc w:val="center"/>
              <w:rPr>
                <w:rFonts w:ascii="仿宋_GB2312" w:eastAsia="仿宋_GB2312" w:cs="宋体"/>
                <w:b/>
                <w:bCs/>
                <w:kern w:val="0"/>
                <w:szCs w:val="21"/>
              </w:rPr>
            </w:pPr>
            <w:r>
              <w:rPr>
                <w:rFonts w:ascii="仿宋_GB2312" w:eastAsia="仿宋_GB2312" w:cs="宋体" w:hint="eastAsia"/>
                <w:b/>
                <w:bCs/>
                <w:kern w:val="0"/>
                <w:szCs w:val="21"/>
              </w:rPr>
              <w:t>企业隶属</w:t>
            </w:r>
          </w:p>
          <w:p w14:paraId="69E4A350" w14:textId="77777777" w:rsidR="005577F8" w:rsidRDefault="005577F8" w:rsidP="00D24CE3">
            <w:pPr>
              <w:widowControl/>
              <w:spacing w:line="260" w:lineRule="exact"/>
              <w:jc w:val="center"/>
              <w:rPr>
                <w:rFonts w:ascii="仿宋_GB2312" w:eastAsia="仿宋_GB2312" w:cs="宋体"/>
                <w:b/>
                <w:bCs/>
                <w:kern w:val="0"/>
                <w:szCs w:val="21"/>
              </w:rPr>
            </w:pPr>
            <w:r>
              <w:rPr>
                <w:rFonts w:ascii="仿宋_GB2312" w:eastAsia="仿宋_GB2312" w:cs="宋体" w:hint="eastAsia"/>
                <w:b/>
                <w:bCs/>
                <w:kern w:val="0"/>
                <w:szCs w:val="21"/>
              </w:rPr>
              <w:t>关系</w:t>
            </w:r>
          </w:p>
        </w:tc>
        <w:tc>
          <w:tcPr>
            <w:tcW w:w="952" w:type="dxa"/>
            <w:tcBorders>
              <w:top w:val="single" w:sz="4" w:space="0" w:color="auto"/>
              <w:left w:val="nil"/>
              <w:bottom w:val="single" w:sz="4" w:space="0" w:color="auto"/>
              <w:right w:val="single" w:sz="4" w:space="0" w:color="auto"/>
            </w:tcBorders>
            <w:vAlign w:val="center"/>
          </w:tcPr>
          <w:p w14:paraId="035A20F0" w14:textId="77777777" w:rsidR="005577F8" w:rsidRDefault="005577F8" w:rsidP="00D24CE3">
            <w:pPr>
              <w:widowControl/>
              <w:spacing w:line="260" w:lineRule="exact"/>
              <w:jc w:val="center"/>
              <w:rPr>
                <w:rFonts w:ascii="仿宋_GB2312" w:eastAsia="仿宋_GB2312" w:cs="宋体"/>
                <w:b/>
                <w:bCs/>
                <w:kern w:val="0"/>
                <w:szCs w:val="21"/>
              </w:rPr>
            </w:pPr>
            <w:r>
              <w:rPr>
                <w:rFonts w:ascii="仿宋_GB2312" w:eastAsia="仿宋_GB2312" w:cs="宋体" w:hint="eastAsia"/>
                <w:b/>
                <w:bCs/>
                <w:kern w:val="0"/>
                <w:szCs w:val="21"/>
              </w:rPr>
              <w:t>退休教师人数</w:t>
            </w:r>
          </w:p>
        </w:tc>
        <w:tc>
          <w:tcPr>
            <w:tcW w:w="1781" w:type="dxa"/>
            <w:tcBorders>
              <w:top w:val="single" w:sz="4" w:space="0" w:color="auto"/>
              <w:left w:val="nil"/>
              <w:bottom w:val="single" w:sz="4" w:space="0" w:color="auto"/>
              <w:right w:val="single" w:sz="4" w:space="0" w:color="auto"/>
            </w:tcBorders>
            <w:vAlign w:val="center"/>
          </w:tcPr>
          <w:p w14:paraId="33AE47BE" w14:textId="77777777" w:rsidR="005577F8" w:rsidRDefault="005577F8" w:rsidP="00D24CE3">
            <w:pPr>
              <w:widowControl/>
              <w:spacing w:line="260" w:lineRule="exact"/>
              <w:jc w:val="center"/>
              <w:rPr>
                <w:rFonts w:ascii="仿宋_GB2312" w:eastAsia="仿宋_GB2312" w:cs="宋体"/>
                <w:b/>
                <w:bCs/>
                <w:kern w:val="0"/>
                <w:szCs w:val="21"/>
              </w:rPr>
            </w:pPr>
            <w:r>
              <w:rPr>
                <w:rFonts w:ascii="仿宋_GB2312" w:eastAsia="仿宋_GB2312" w:cs="宋体" w:hint="eastAsia"/>
                <w:b/>
                <w:bCs/>
                <w:kern w:val="0"/>
                <w:szCs w:val="21"/>
              </w:rPr>
              <w:t>与本地同类人员</w:t>
            </w:r>
          </w:p>
          <w:p w14:paraId="40031279" w14:textId="77777777" w:rsidR="005577F8" w:rsidRDefault="005577F8" w:rsidP="00D24CE3">
            <w:pPr>
              <w:widowControl/>
              <w:spacing w:line="260" w:lineRule="exact"/>
              <w:jc w:val="center"/>
              <w:rPr>
                <w:rFonts w:ascii="仿宋_GB2312" w:eastAsia="仿宋_GB2312" w:cs="宋体"/>
                <w:b/>
                <w:bCs/>
                <w:kern w:val="0"/>
                <w:szCs w:val="21"/>
              </w:rPr>
            </w:pPr>
            <w:r>
              <w:rPr>
                <w:rFonts w:ascii="仿宋_GB2312" w:eastAsia="仿宋_GB2312" w:cs="宋体" w:hint="eastAsia"/>
                <w:b/>
                <w:bCs/>
                <w:kern w:val="0"/>
                <w:szCs w:val="21"/>
              </w:rPr>
              <w:t>待遇差额（元）</w:t>
            </w:r>
          </w:p>
        </w:tc>
      </w:tr>
      <w:tr w:rsidR="005577F8" w14:paraId="7EDF9324"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04674904"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3358" w:type="dxa"/>
            <w:tcBorders>
              <w:top w:val="nil"/>
              <w:left w:val="nil"/>
              <w:bottom w:val="single" w:sz="4" w:space="0" w:color="auto"/>
              <w:right w:val="single" w:sz="4" w:space="0" w:color="auto"/>
            </w:tcBorders>
            <w:vAlign w:val="center"/>
          </w:tcPr>
          <w:p w14:paraId="0968DA1A"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中铁山桥集团有限公司</w:t>
            </w:r>
          </w:p>
        </w:tc>
        <w:tc>
          <w:tcPr>
            <w:tcW w:w="2026" w:type="dxa"/>
            <w:tcBorders>
              <w:top w:val="nil"/>
              <w:left w:val="nil"/>
              <w:bottom w:val="single" w:sz="4" w:space="0" w:color="auto"/>
              <w:right w:val="single" w:sz="4" w:space="0" w:color="auto"/>
            </w:tcBorders>
            <w:vAlign w:val="center"/>
          </w:tcPr>
          <w:p w14:paraId="1683BB0A"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中国中铁</w:t>
            </w:r>
          </w:p>
          <w:p w14:paraId="56AB2CD2"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股份有限公司</w:t>
            </w:r>
          </w:p>
        </w:tc>
        <w:tc>
          <w:tcPr>
            <w:tcW w:w="952" w:type="dxa"/>
            <w:tcBorders>
              <w:top w:val="nil"/>
              <w:left w:val="nil"/>
              <w:bottom w:val="single" w:sz="4" w:space="0" w:color="auto"/>
              <w:right w:val="single" w:sz="4" w:space="0" w:color="auto"/>
            </w:tcBorders>
            <w:vAlign w:val="center"/>
          </w:tcPr>
          <w:p w14:paraId="7FE36B5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30</w:t>
            </w:r>
          </w:p>
        </w:tc>
        <w:tc>
          <w:tcPr>
            <w:tcW w:w="1781" w:type="dxa"/>
            <w:tcBorders>
              <w:top w:val="nil"/>
              <w:left w:val="nil"/>
              <w:bottom w:val="single" w:sz="4" w:space="0" w:color="auto"/>
              <w:right w:val="single" w:sz="4" w:space="0" w:color="auto"/>
            </w:tcBorders>
            <w:noWrap/>
            <w:vAlign w:val="center"/>
          </w:tcPr>
          <w:p w14:paraId="529A2739"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1,541,886.78</w:t>
            </w:r>
          </w:p>
        </w:tc>
      </w:tr>
      <w:tr w:rsidR="005577F8" w14:paraId="53C11672"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621CB952"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2</w:t>
            </w:r>
          </w:p>
        </w:tc>
        <w:tc>
          <w:tcPr>
            <w:tcW w:w="3358" w:type="dxa"/>
            <w:tcBorders>
              <w:top w:val="nil"/>
              <w:left w:val="nil"/>
              <w:bottom w:val="single" w:sz="4" w:space="0" w:color="auto"/>
              <w:right w:val="single" w:sz="4" w:space="0" w:color="auto"/>
            </w:tcBorders>
            <w:vAlign w:val="center"/>
          </w:tcPr>
          <w:p w14:paraId="02FE78B4"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中铁山桥集团有限公司技校</w:t>
            </w:r>
          </w:p>
        </w:tc>
        <w:tc>
          <w:tcPr>
            <w:tcW w:w="2026" w:type="dxa"/>
            <w:tcBorders>
              <w:top w:val="nil"/>
              <w:left w:val="nil"/>
              <w:bottom w:val="single" w:sz="4" w:space="0" w:color="auto"/>
              <w:right w:val="single" w:sz="4" w:space="0" w:color="auto"/>
            </w:tcBorders>
            <w:vAlign w:val="center"/>
          </w:tcPr>
          <w:p w14:paraId="776932C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中国中铁</w:t>
            </w:r>
          </w:p>
          <w:p w14:paraId="19CF097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股份有限公司</w:t>
            </w:r>
          </w:p>
        </w:tc>
        <w:tc>
          <w:tcPr>
            <w:tcW w:w="952" w:type="dxa"/>
            <w:tcBorders>
              <w:top w:val="nil"/>
              <w:left w:val="nil"/>
              <w:bottom w:val="single" w:sz="4" w:space="0" w:color="auto"/>
              <w:right w:val="single" w:sz="4" w:space="0" w:color="auto"/>
            </w:tcBorders>
            <w:vAlign w:val="center"/>
          </w:tcPr>
          <w:p w14:paraId="36ABEC88"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85</w:t>
            </w:r>
          </w:p>
        </w:tc>
        <w:tc>
          <w:tcPr>
            <w:tcW w:w="1781" w:type="dxa"/>
            <w:tcBorders>
              <w:top w:val="nil"/>
              <w:left w:val="nil"/>
              <w:bottom w:val="single" w:sz="4" w:space="0" w:color="auto"/>
              <w:right w:val="single" w:sz="4" w:space="0" w:color="auto"/>
            </w:tcBorders>
            <w:noWrap/>
            <w:vAlign w:val="center"/>
          </w:tcPr>
          <w:p w14:paraId="7C9DFB5D"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4,491,640.89</w:t>
            </w:r>
          </w:p>
        </w:tc>
      </w:tr>
      <w:tr w:rsidR="005577F8" w14:paraId="71765040"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3186F067"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3</w:t>
            </w:r>
          </w:p>
        </w:tc>
        <w:tc>
          <w:tcPr>
            <w:tcW w:w="3358" w:type="dxa"/>
            <w:tcBorders>
              <w:top w:val="nil"/>
              <w:left w:val="nil"/>
              <w:bottom w:val="single" w:sz="4" w:space="0" w:color="auto"/>
              <w:right w:val="single" w:sz="4" w:space="0" w:color="auto"/>
            </w:tcBorders>
            <w:vAlign w:val="center"/>
          </w:tcPr>
          <w:p w14:paraId="20C162DB"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河北港口集团</w:t>
            </w:r>
          </w:p>
        </w:tc>
        <w:tc>
          <w:tcPr>
            <w:tcW w:w="2026" w:type="dxa"/>
            <w:tcBorders>
              <w:top w:val="nil"/>
              <w:left w:val="nil"/>
              <w:bottom w:val="single" w:sz="4" w:space="0" w:color="auto"/>
              <w:right w:val="single" w:sz="4" w:space="0" w:color="auto"/>
            </w:tcBorders>
            <w:vAlign w:val="center"/>
          </w:tcPr>
          <w:p w14:paraId="35FA3151"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省属</w:t>
            </w:r>
          </w:p>
        </w:tc>
        <w:tc>
          <w:tcPr>
            <w:tcW w:w="952" w:type="dxa"/>
            <w:tcBorders>
              <w:top w:val="nil"/>
              <w:left w:val="nil"/>
              <w:bottom w:val="single" w:sz="4" w:space="0" w:color="auto"/>
              <w:right w:val="single" w:sz="4" w:space="0" w:color="auto"/>
            </w:tcBorders>
            <w:vAlign w:val="center"/>
          </w:tcPr>
          <w:p w14:paraId="5A42CE62"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140</w:t>
            </w:r>
          </w:p>
        </w:tc>
        <w:tc>
          <w:tcPr>
            <w:tcW w:w="1781" w:type="dxa"/>
            <w:tcBorders>
              <w:top w:val="nil"/>
              <w:left w:val="nil"/>
              <w:bottom w:val="single" w:sz="4" w:space="0" w:color="auto"/>
              <w:right w:val="single" w:sz="4" w:space="0" w:color="auto"/>
            </w:tcBorders>
            <w:noWrap/>
            <w:vAlign w:val="center"/>
          </w:tcPr>
          <w:p w14:paraId="4FF47D43"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6,633,146.62</w:t>
            </w:r>
          </w:p>
        </w:tc>
      </w:tr>
      <w:tr w:rsidR="005577F8" w14:paraId="5CEF8F70"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62F18A14"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4</w:t>
            </w:r>
          </w:p>
        </w:tc>
        <w:tc>
          <w:tcPr>
            <w:tcW w:w="3358" w:type="dxa"/>
            <w:tcBorders>
              <w:top w:val="nil"/>
              <w:left w:val="nil"/>
              <w:bottom w:val="single" w:sz="4" w:space="0" w:color="auto"/>
              <w:right w:val="single" w:sz="4" w:space="0" w:color="auto"/>
            </w:tcBorders>
            <w:vAlign w:val="center"/>
          </w:tcPr>
          <w:p w14:paraId="674B1195"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中国核工业总公司七五七矿</w:t>
            </w:r>
          </w:p>
        </w:tc>
        <w:tc>
          <w:tcPr>
            <w:tcW w:w="2026" w:type="dxa"/>
            <w:tcBorders>
              <w:top w:val="nil"/>
              <w:left w:val="nil"/>
              <w:bottom w:val="single" w:sz="4" w:space="0" w:color="auto"/>
              <w:right w:val="single" w:sz="4" w:space="0" w:color="auto"/>
            </w:tcBorders>
            <w:vAlign w:val="center"/>
          </w:tcPr>
          <w:p w14:paraId="45EE65AF"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中央企业</w:t>
            </w:r>
          </w:p>
        </w:tc>
        <w:tc>
          <w:tcPr>
            <w:tcW w:w="952" w:type="dxa"/>
            <w:tcBorders>
              <w:top w:val="nil"/>
              <w:left w:val="nil"/>
              <w:bottom w:val="single" w:sz="4" w:space="0" w:color="auto"/>
              <w:right w:val="single" w:sz="4" w:space="0" w:color="auto"/>
            </w:tcBorders>
            <w:vAlign w:val="center"/>
          </w:tcPr>
          <w:p w14:paraId="65BFBB45"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19</w:t>
            </w:r>
          </w:p>
        </w:tc>
        <w:tc>
          <w:tcPr>
            <w:tcW w:w="1781" w:type="dxa"/>
            <w:tcBorders>
              <w:top w:val="nil"/>
              <w:left w:val="nil"/>
              <w:bottom w:val="single" w:sz="4" w:space="0" w:color="auto"/>
              <w:right w:val="single" w:sz="4" w:space="0" w:color="auto"/>
            </w:tcBorders>
            <w:noWrap/>
            <w:vAlign w:val="center"/>
          </w:tcPr>
          <w:p w14:paraId="078037F6"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1,102,839.27</w:t>
            </w:r>
          </w:p>
        </w:tc>
      </w:tr>
      <w:tr w:rsidR="005577F8" w14:paraId="3F3F87F5"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6D5EA8E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5</w:t>
            </w:r>
          </w:p>
        </w:tc>
        <w:tc>
          <w:tcPr>
            <w:tcW w:w="3358" w:type="dxa"/>
            <w:tcBorders>
              <w:top w:val="nil"/>
              <w:left w:val="nil"/>
              <w:bottom w:val="single" w:sz="4" w:space="0" w:color="auto"/>
              <w:right w:val="single" w:sz="4" w:space="0" w:color="auto"/>
            </w:tcBorders>
            <w:vAlign w:val="center"/>
          </w:tcPr>
          <w:p w14:paraId="6383AC38"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秦皇岛输油气分公司</w:t>
            </w:r>
          </w:p>
        </w:tc>
        <w:tc>
          <w:tcPr>
            <w:tcW w:w="2026" w:type="dxa"/>
            <w:tcBorders>
              <w:top w:val="nil"/>
              <w:left w:val="nil"/>
              <w:bottom w:val="single" w:sz="4" w:space="0" w:color="auto"/>
              <w:right w:val="single" w:sz="4" w:space="0" w:color="auto"/>
            </w:tcBorders>
            <w:vAlign w:val="center"/>
          </w:tcPr>
          <w:p w14:paraId="4D72C0A0"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中央企业</w:t>
            </w:r>
          </w:p>
        </w:tc>
        <w:tc>
          <w:tcPr>
            <w:tcW w:w="952" w:type="dxa"/>
            <w:tcBorders>
              <w:top w:val="nil"/>
              <w:left w:val="nil"/>
              <w:bottom w:val="single" w:sz="4" w:space="0" w:color="auto"/>
              <w:right w:val="single" w:sz="4" w:space="0" w:color="auto"/>
            </w:tcBorders>
            <w:vAlign w:val="center"/>
          </w:tcPr>
          <w:p w14:paraId="4654A3A0"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3</w:t>
            </w:r>
          </w:p>
        </w:tc>
        <w:tc>
          <w:tcPr>
            <w:tcW w:w="1781" w:type="dxa"/>
            <w:tcBorders>
              <w:top w:val="nil"/>
              <w:left w:val="nil"/>
              <w:bottom w:val="single" w:sz="4" w:space="0" w:color="auto"/>
              <w:right w:val="single" w:sz="4" w:space="0" w:color="auto"/>
            </w:tcBorders>
            <w:noWrap/>
            <w:vAlign w:val="center"/>
          </w:tcPr>
          <w:p w14:paraId="38160160"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129,759.38</w:t>
            </w:r>
          </w:p>
        </w:tc>
      </w:tr>
      <w:tr w:rsidR="005577F8" w14:paraId="3A61A3A7"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034F91C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6</w:t>
            </w:r>
          </w:p>
        </w:tc>
        <w:tc>
          <w:tcPr>
            <w:tcW w:w="3358" w:type="dxa"/>
            <w:tcBorders>
              <w:top w:val="nil"/>
              <w:left w:val="nil"/>
              <w:bottom w:val="single" w:sz="4" w:space="0" w:color="auto"/>
              <w:right w:val="single" w:sz="4" w:space="0" w:color="auto"/>
            </w:tcBorders>
            <w:vAlign w:val="center"/>
          </w:tcPr>
          <w:p w14:paraId="1E99507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秦皇岛市邮电局</w:t>
            </w:r>
          </w:p>
          <w:p w14:paraId="7AB0F41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（中国联通秦皇岛分公司）</w:t>
            </w:r>
          </w:p>
        </w:tc>
        <w:tc>
          <w:tcPr>
            <w:tcW w:w="2026" w:type="dxa"/>
            <w:tcBorders>
              <w:top w:val="nil"/>
              <w:left w:val="nil"/>
              <w:bottom w:val="single" w:sz="4" w:space="0" w:color="auto"/>
              <w:right w:val="single" w:sz="4" w:space="0" w:color="auto"/>
            </w:tcBorders>
            <w:noWrap/>
            <w:vAlign w:val="center"/>
          </w:tcPr>
          <w:p w14:paraId="719222A6"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中央企业</w:t>
            </w:r>
          </w:p>
        </w:tc>
        <w:tc>
          <w:tcPr>
            <w:tcW w:w="952" w:type="dxa"/>
            <w:tcBorders>
              <w:top w:val="nil"/>
              <w:left w:val="nil"/>
              <w:bottom w:val="single" w:sz="4" w:space="0" w:color="auto"/>
              <w:right w:val="single" w:sz="4" w:space="0" w:color="auto"/>
            </w:tcBorders>
            <w:vAlign w:val="center"/>
          </w:tcPr>
          <w:p w14:paraId="0E482EF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1781" w:type="dxa"/>
            <w:tcBorders>
              <w:top w:val="nil"/>
              <w:left w:val="nil"/>
              <w:bottom w:val="single" w:sz="4" w:space="0" w:color="auto"/>
              <w:right w:val="single" w:sz="4" w:space="0" w:color="auto"/>
            </w:tcBorders>
            <w:noWrap/>
            <w:vAlign w:val="center"/>
          </w:tcPr>
          <w:p w14:paraId="023EB2E5"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55,552.86</w:t>
            </w:r>
          </w:p>
        </w:tc>
      </w:tr>
      <w:tr w:rsidR="005577F8" w14:paraId="0616F686"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4ED01AC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7</w:t>
            </w:r>
          </w:p>
        </w:tc>
        <w:tc>
          <w:tcPr>
            <w:tcW w:w="3358" w:type="dxa"/>
            <w:tcBorders>
              <w:top w:val="nil"/>
              <w:left w:val="nil"/>
              <w:bottom w:val="single" w:sz="4" w:space="0" w:color="auto"/>
              <w:right w:val="single" w:sz="4" w:space="0" w:color="auto"/>
            </w:tcBorders>
            <w:vAlign w:val="center"/>
          </w:tcPr>
          <w:p w14:paraId="20A13937"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工业公司</w:t>
            </w:r>
          </w:p>
        </w:tc>
        <w:tc>
          <w:tcPr>
            <w:tcW w:w="2026" w:type="dxa"/>
            <w:tcBorders>
              <w:top w:val="nil"/>
              <w:left w:val="nil"/>
              <w:bottom w:val="single" w:sz="4" w:space="0" w:color="auto"/>
              <w:right w:val="single" w:sz="4" w:space="0" w:color="auto"/>
            </w:tcBorders>
            <w:noWrap/>
            <w:vAlign w:val="center"/>
          </w:tcPr>
          <w:p w14:paraId="641CA76E" w14:textId="77777777" w:rsidR="005577F8" w:rsidRDefault="005577F8" w:rsidP="00D24CE3">
            <w:pPr>
              <w:widowControl/>
              <w:spacing w:line="260" w:lineRule="exact"/>
              <w:jc w:val="center"/>
              <w:rPr>
                <w:rFonts w:ascii="仿宋_GB2312" w:eastAsia="仿宋_GB2312"/>
                <w:szCs w:val="21"/>
              </w:rPr>
            </w:pPr>
          </w:p>
        </w:tc>
        <w:tc>
          <w:tcPr>
            <w:tcW w:w="952" w:type="dxa"/>
            <w:tcBorders>
              <w:top w:val="nil"/>
              <w:left w:val="nil"/>
              <w:bottom w:val="single" w:sz="4" w:space="0" w:color="auto"/>
              <w:right w:val="single" w:sz="4" w:space="0" w:color="auto"/>
            </w:tcBorders>
            <w:vAlign w:val="center"/>
          </w:tcPr>
          <w:p w14:paraId="3A50067F"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78</w:t>
            </w:r>
          </w:p>
        </w:tc>
        <w:tc>
          <w:tcPr>
            <w:tcW w:w="1781" w:type="dxa"/>
            <w:tcBorders>
              <w:top w:val="nil"/>
              <w:left w:val="nil"/>
              <w:bottom w:val="single" w:sz="4" w:space="0" w:color="auto"/>
              <w:right w:val="single" w:sz="4" w:space="0" w:color="auto"/>
            </w:tcBorders>
            <w:vAlign w:val="center"/>
          </w:tcPr>
          <w:p w14:paraId="2B160051"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4,562,720.43</w:t>
            </w:r>
          </w:p>
        </w:tc>
      </w:tr>
      <w:tr w:rsidR="005577F8" w14:paraId="147824E8"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39FC3704"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8</w:t>
            </w:r>
          </w:p>
        </w:tc>
        <w:tc>
          <w:tcPr>
            <w:tcW w:w="3358" w:type="dxa"/>
            <w:tcBorders>
              <w:top w:val="nil"/>
              <w:left w:val="nil"/>
              <w:bottom w:val="single" w:sz="4" w:space="0" w:color="auto"/>
              <w:right w:val="single" w:sz="4" w:space="0" w:color="auto"/>
            </w:tcBorders>
            <w:vAlign w:val="center"/>
          </w:tcPr>
          <w:p w14:paraId="1BD7611B"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秦皇岛际华三五四四鞋业有限公司</w:t>
            </w:r>
          </w:p>
        </w:tc>
        <w:tc>
          <w:tcPr>
            <w:tcW w:w="2026" w:type="dxa"/>
            <w:tcBorders>
              <w:top w:val="nil"/>
              <w:left w:val="nil"/>
              <w:bottom w:val="single" w:sz="4" w:space="0" w:color="auto"/>
              <w:right w:val="single" w:sz="4" w:space="0" w:color="auto"/>
            </w:tcBorders>
            <w:vAlign w:val="center"/>
          </w:tcPr>
          <w:p w14:paraId="30B51BA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新兴际华</w:t>
            </w:r>
          </w:p>
          <w:p w14:paraId="2EF3B801"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集团公司</w:t>
            </w:r>
          </w:p>
        </w:tc>
        <w:tc>
          <w:tcPr>
            <w:tcW w:w="952" w:type="dxa"/>
            <w:tcBorders>
              <w:top w:val="nil"/>
              <w:left w:val="nil"/>
              <w:bottom w:val="single" w:sz="4" w:space="0" w:color="auto"/>
              <w:right w:val="single" w:sz="4" w:space="0" w:color="auto"/>
            </w:tcBorders>
            <w:vAlign w:val="center"/>
          </w:tcPr>
          <w:p w14:paraId="56E6D761"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2</w:t>
            </w:r>
          </w:p>
        </w:tc>
        <w:tc>
          <w:tcPr>
            <w:tcW w:w="1781" w:type="dxa"/>
            <w:tcBorders>
              <w:top w:val="nil"/>
              <w:left w:val="nil"/>
              <w:bottom w:val="single" w:sz="4" w:space="0" w:color="auto"/>
              <w:right w:val="single" w:sz="4" w:space="0" w:color="auto"/>
            </w:tcBorders>
            <w:noWrap/>
            <w:vAlign w:val="center"/>
          </w:tcPr>
          <w:p w14:paraId="70E175FB"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117,269.76</w:t>
            </w:r>
          </w:p>
        </w:tc>
      </w:tr>
      <w:tr w:rsidR="005577F8" w14:paraId="5687432A"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602CA28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9</w:t>
            </w:r>
          </w:p>
        </w:tc>
        <w:tc>
          <w:tcPr>
            <w:tcW w:w="3358" w:type="dxa"/>
            <w:tcBorders>
              <w:top w:val="nil"/>
              <w:left w:val="nil"/>
              <w:bottom w:val="single" w:sz="4" w:space="0" w:color="auto"/>
              <w:right w:val="single" w:sz="4" w:space="0" w:color="auto"/>
            </w:tcBorders>
            <w:vAlign w:val="center"/>
          </w:tcPr>
          <w:p w14:paraId="2B643BD6"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中交一航局第五工程有限公司</w:t>
            </w:r>
          </w:p>
        </w:tc>
        <w:tc>
          <w:tcPr>
            <w:tcW w:w="2026" w:type="dxa"/>
            <w:tcBorders>
              <w:top w:val="nil"/>
              <w:left w:val="nil"/>
              <w:bottom w:val="single" w:sz="4" w:space="0" w:color="auto"/>
              <w:right w:val="single" w:sz="4" w:space="0" w:color="auto"/>
            </w:tcBorders>
            <w:vAlign w:val="center"/>
          </w:tcPr>
          <w:p w14:paraId="3F5840F5"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中央企业</w:t>
            </w:r>
          </w:p>
        </w:tc>
        <w:tc>
          <w:tcPr>
            <w:tcW w:w="952" w:type="dxa"/>
            <w:tcBorders>
              <w:top w:val="nil"/>
              <w:left w:val="nil"/>
              <w:bottom w:val="single" w:sz="4" w:space="0" w:color="auto"/>
              <w:right w:val="single" w:sz="4" w:space="0" w:color="auto"/>
            </w:tcBorders>
            <w:vAlign w:val="center"/>
          </w:tcPr>
          <w:p w14:paraId="37C0C408"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8</w:t>
            </w:r>
          </w:p>
        </w:tc>
        <w:tc>
          <w:tcPr>
            <w:tcW w:w="1781" w:type="dxa"/>
            <w:tcBorders>
              <w:top w:val="nil"/>
              <w:left w:val="nil"/>
              <w:bottom w:val="single" w:sz="4" w:space="0" w:color="auto"/>
              <w:right w:val="single" w:sz="4" w:space="0" w:color="auto"/>
            </w:tcBorders>
            <w:noWrap/>
            <w:vAlign w:val="center"/>
          </w:tcPr>
          <w:p w14:paraId="792D3641"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457,638.84</w:t>
            </w:r>
          </w:p>
        </w:tc>
      </w:tr>
      <w:tr w:rsidR="005577F8" w14:paraId="3C5B62A7"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1E287D4C"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10</w:t>
            </w:r>
          </w:p>
        </w:tc>
        <w:tc>
          <w:tcPr>
            <w:tcW w:w="3358" w:type="dxa"/>
            <w:tcBorders>
              <w:top w:val="nil"/>
              <w:left w:val="nil"/>
              <w:bottom w:val="single" w:sz="4" w:space="0" w:color="auto"/>
              <w:right w:val="single" w:sz="4" w:space="0" w:color="auto"/>
            </w:tcBorders>
            <w:vAlign w:val="center"/>
          </w:tcPr>
          <w:p w14:paraId="125B9AB0"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山海关船舶重工有限责任公司</w:t>
            </w:r>
          </w:p>
        </w:tc>
        <w:tc>
          <w:tcPr>
            <w:tcW w:w="2026" w:type="dxa"/>
            <w:tcBorders>
              <w:top w:val="nil"/>
              <w:left w:val="nil"/>
              <w:bottom w:val="single" w:sz="4" w:space="0" w:color="auto"/>
              <w:right w:val="single" w:sz="4" w:space="0" w:color="auto"/>
            </w:tcBorders>
            <w:vAlign w:val="center"/>
          </w:tcPr>
          <w:p w14:paraId="5F4A0FC0"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中央企业</w:t>
            </w:r>
          </w:p>
        </w:tc>
        <w:tc>
          <w:tcPr>
            <w:tcW w:w="952" w:type="dxa"/>
            <w:tcBorders>
              <w:top w:val="nil"/>
              <w:left w:val="nil"/>
              <w:bottom w:val="single" w:sz="4" w:space="0" w:color="auto"/>
              <w:right w:val="single" w:sz="4" w:space="0" w:color="auto"/>
            </w:tcBorders>
            <w:vAlign w:val="center"/>
          </w:tcPr>
          <w:p w14:paraId="374B3355"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46</w:t>
            </w:r>
          </w:p>
        </w:tc>
        <w:tc>
          <w:tcPr>
            <w:tcW w:w="1781" w:type="dxa"/>
            <w:tcBorders>
              <w:top w:val="nil"/>
              <w:left w:val="nil"/>
              <w:bottom w:val="single" w:sz="4" w:space="0" w:color="auto"/>
              <w:right w:val="single" w:sz="4" w:space="0" w:color="auto"/>
            </w:tcBorders>
            <w:noWrap/>
            <w:vAlign w:val="center"/>
          </w:tcPr>
          <w:p w14:paraId="5AFD2403"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2,489,590.10</w:t>
            </w:r>
          </w:p>
        </w:tc>
      </w:tr>
      <w:tr w:rsidR="005577F8" w14:paraId="53C11C29" w14:textId="77777777" w:rsidTr="00D24CE3">
        <w:trPr>
          <w:trHeight w:val="110"/>
          <w:jc w:val="center"/>
        </w:trPr>
        <w:tc>
          <w:tcPr>
            <w:tcW w:w="730" w:type="dxa"/>
            <w:tcBorders>
              <w:top w:val="nil"/>
              <w:left w:val="single" w:sz="4" w:space="0" w:color="auto"/>
              <w:bottom w:val="single" w:sz="4" w:space="0" w:color="auto"/>
              <w:right w:val="single" w:sz="4" w:space="0" w:color="auto"/>
            </w:tcBorders>
            <w:noWrap/>
            <w:vAlign w:val="center"/>
          </w:tcPr>
          <w:p w14:paraId="18E4792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11</w:t>
            </w:r>
          </w:p>
        </w:tc>
        <w:tc>
          <w:tcPr>
            <w:tcW w:w="3358" w:type="dxa"/>
            <w:tcBorders>
              <w:top w:val="nil"/>
              <w:left w:val="nil"/>
              <w:bottom w:val="single" w:sz="4" w:space="0" w:color="auto"/>
              <w:right w:val="single" w:sz="4" w:space="0" w:color="auto"/>
            </w:tcBorders>
            <w:vAlign w:val="center"/>
          </w:tcPr>
          <w:p w14:paraId="1008E13B"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秦皇岛玻璃工业研究设计院</w:t>
            </w:r>
          </w:p>
        </w:tc>
        <w:tc>
          <w:tcPr>
            <w:tcW w:w="2026" w:type="dxa"/>
            <w:tcBorders>
              <w:top w:val="nil"/>
              <w:left w:val="nil"/>
              <w:bottom w:val="single" w:sz="4" w:space="0" w:color="auto"/>
              <w:right w:val="single" w:sz="4" w:space="0" w:color="auto"/>
            </w:tcBorders>
            <w:vAlign w:val="center"/>
          </w:tcPr>
          <w:p w14:paraId="3FB544EA"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中国建材</w:t>
            </w:r>
          </w:p>
          <w:p w14:paraId="28218C7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集团公司</w:t>
            </w:r>
          </w:p>
        </w:tc>
        <w:tc>
          <w:tcPr>
            <w:tcW w:w="952" w:type="dxa"/>
            <w:tcBorders>
              <w:top w:val="nil"/>
              <w:left w:val="nil"/>
              <w:bottom w:val="single" w:sz="4" w:space="0" w:color="auto"/>
              <w:right w:val="single" w:sz="4" w:space="0" w:color="auto"/>
            </w:tcBorders>
            <w:vAlign w:val="center"/>
          </w:tcPr>
          <w:p w14:paraId="2A177C31"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1781" w:type="dxa"/>
            <w:tcBorders>
              <w:top w:val="nil"/>
              <w:left w:val="nil"/>
              <w:bottom w:val="single" w:sz="4" w:space="0" w:color="auto"/>
              <w:right w:val="single" w:sz="4" w:space="0" w:color="auto"/>
            </w:tcBorders>
            <w:noWrap/>
            <w:vAlign w:val="center"/>
          </w:tcPr>
          <w:p w14:paraId="6204230A"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52,167.11</w:t>
            </w:r>
          </w:p>
        </w:tc>
      </w:tr>
      <w:tr w:rsidR="005577F8" w14:paraId="32920C29" w14:textId="77777777" w:rsidTr="00D24CE3">
        <w:trPr>
          <w:trHeight w:val="100"/>
          <w:jc w:val="center"/>
        </w:trPr>
        <w:tc>
          <w:tcPr>
            <w:tcW w:w="730" w:type="dxa"/>
            <w:tcBorders>
              <w:top w:val="nil"/>
              <w:left w:val="single" w:sz="4" w:space="0" w:color="auto"/>
              <w:bottom w:val="single" w:sz="4" w:space="0" w:color="auto"/>
              <w:right w:val="single" w:sz="4" w:space="0" w:color="auto"/>
            </w:tcBorders>
            <w:noWrap/>
            <w:vAlign w:val="center"/>
          </w:tcPr>
          <w:p w14:paraId="32622F75" w14:textId="77777777" w:rsidR="005577F8" w:rsidRDefault="005577F8" w:rsidP="00D24CE3">
            <w:pPr>
              <w:widowControl/>
              <w:spacing w:line="260" w:lineRule="exact"/>
              <w:jc w:val="left"/>
              <w:rPr>
                <w:rFonts w:ascii="仿宋_GB2312" w:eastAsia="仿宋_GB2312"/>
                <w:szCs w:val="21"/>
              </w:rPr>
            </w:pPr>
            <w:r>
              <w:rPr>
                <w:rFonts w:ascii="仿宋_GB2312" w:eastAsia="仿宋_GB2312" w:hint="eastAsia"/>
                <w:szCs w:val="21"/>
              </w:rPr>
              <w:t>合计</w:t>
            </w:r>
          </w:p>
        </w:tc>
        <w:tc>
          <w:tcPr>
            <w:tcW w:w="3358" w:type="dxa"/>
            <w:tcBorders>
              <w:top w:val="nil"/>
              <w:left w:val="nil"/>
              <w:bottom w:val="single" w:sz="4" w:space="0" w:color="auto"/>
              <w:right w:val="single" w:sz="4" w:space="0" w:color="auto"/>
            </w:tcBorders>
            <w:noWrap/>
            <w:vAlign w:val="center"/>
          </w:tcPr>
          <w:p w14:paraId="7BC357D1" w14:textId="77777777" w:rsidR="005577F8" w:rsidRDefault="005577F8" w:rsidP="00D24CE3">
            <w:pPr>
              <w:widowControl/>
              <w:spacing w:line="260" w:lineRule="exact"/>
              <w:jc w:val="left"/>
              <w:rPr>
                <w:rFonts w:ascii="仿宋_GB2312" w:eastAsia="仿宋_GB2312"/>
                <w:szCs w:val="21"/>
              </w:rPr>
            </w:pPr>
          </w:p>
        </w:tc>
        <w:tc>
          <w:tcPr>
            <w:tcW w:w="2026" w:type="dxa"/>
            <w:tcBorders>
              <w:top w:val="nil"/>
              <w:left w:val="nil"/>
              <w:bottom w:val="single" w:sz="4" w:space="0" w:color="auto"/>
              <w:right w:val="single" w:sz="4" w:space="0" w:color="auto"/>
            </w:tcBorders>
            <w:noWrap/>
            <w:vAlign w:val="center"/>
          </w:tcPr>
          <w:p w14:paraId="100CF599" w14:textId="77777777" w:rsidR="005577F8" w:rsidRDefault="005577F8" w:rsidP="00D24CE3">
            <w:pPr>
              <w:widowControl/>
              <w:spacing w:line="260" w:lineRule="exact"/>
              <w:jc w:val="left"/>
              <w:rPr>
                <w:rFonts w:ascii="仿宋_GB2312" w:eastAsia="仿宋_GB2312"/>
                <w:szCs w:val="21"/>
              </w:rPr>
            </w:pPr>
          </w:p>
        </w:tc>
        <w:tc>
          <w:tcPr>
            <w:tcW w:w="952" w:type="dxa"/>
            <w:tcBorders>
              <w:top w:val="nil"/>
              <w:left w:val="nil"/>
              <w:bottom w:val="single" w:sz="4" w:space="0" w:color="auto"/>
              <w:right w:val="single" w:sz="4" w:space="0" w:color="auto"/>
            </w:tcBorders>
            <w:noWrap/>
            <w:vAlign w:val="center"/>
          </w:tcPr>
          <w:p w14:paraId="5C36AE0B"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413</w:t>
            </w:r>
          </w:p>
        </w:tc>
        <w:tc>
          <w:tcPr>
            <w:tcW w:w="1781" w:type="dxa"/>
            <w:tcBorders>
              <w:top w:val="nil"/>
              <w:left w:val="nil"/>
              <w:bottom w:val="single" w:sz="4" w:space="0" w:color="auto"/>
              <w:right w:val="single" w:sz="4" w:space="0" w:color="auto"/>
            </w:tcBorders>
            <w:noWrap/>
            <w:vAlign w:val="center"/>
          </w:tcPr>
          <w:p w14:paraId="38BFD66E"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21,634,212.03</w:t>
            </w:r>
          </w:p>
        </w:tc>
      </w:tr>
    </w:tbl>
    <w:p w14:paraId="27E93E56" w14:textId="77777777" w:rsidR="005577F8" w:rsidRPr="005577F8" w:rsidRDefault="005577F8" w:rsidP="005577F8">
      <w:pPr>
        <w:spacing w:line="500" w:lineRule="exact"/>
        <w:ind w:firstLineChars="200" w:firstLine="640"/>
        <w:jc w:val="left"/>
        <w:rPr>
          <w:rFonts w:ascii="仿宋_GB2312" w:eastAsia="仿宋_GB2312"/>
          <w:sz w:val="32"/>
          <w:szCs w:val="32"/>
        </w:rPr>
      </w:pPr>
      <w:r w:rsidRPr="005577F8">
        <w:rPr>
          <w:rFonts w:ascii="仿宋_GB2312" w:eastAsia="仿宋_GB2312" w:hint="eastAsia"/>
          <w:sz w:val="32"/>
          <w:szCs w:val="32"/>
        </w:rPr>
        <w:t>其中工业公司负责发放6444工厂等10家公司共计78人的补贴金，明细如下：</w:t>
      </w:r>
    </w:p>
    <w:tbl>
      <w:tblPr>
        <w:tblW w:w="8359" w:type="dxa"/>
        <w:jc w:val="center"/>
        <w:tblLook w:val="0000" w:firstRow="0" w:lastRow="0" w:firstColumn="0" w:lastColumn="0" w:noHBand="0" w:noVBand="0"/>
      </w:tblPr>
      <w:tblGrid>
        <w:gridCol w:w="847"/>
        <w:gridCol w:w="3393"/>
        <w:gridCol w:w="1740"/>
        <w:gridCol w:w="2379"/>
      </w:tblGrid>
      <w:tr w:rsidR="005577F8" w14:paraId="6769F782" w14:textId="77777777" w:rsidTr="00D24CE3">
        <w:trPr>
          <w:trHeight w:val="110"/>
          <w:jc w:val="center"/>
        </w:trPr>
        <w:tc>
          <w:tcPr>
            <w:tcW w:w="846" w:type="dxa"/>
            <w:tcBorders>
              <w:top w:val="single" w:sz="4" w:space="0" w:color="auto"/>
              <w:left w:val="single" w:sz="4" w:space="0" w:color="auto"/>
              <w:bottom w:val="single" w:sz="4" w:space="0" w:color="auto"/>
              <w:right w:val="single" w:sz="4" w:space="0" w:color="auto"/>
            </w:tcBorders>
            <w:vAlign w:val="center"/>
          </w:tcPr>
          <w:p w14:paraId="3A0940FC" w14:textId="77777777" w:rsidR="005577F8" w:rsidRDefault="005577F8" w:rsidP="00D24CE3">
            <w:pPr>
              <w:widowControl/>
              <w:spacing w:line="260" w:lineRule="exact"/>
              <w:jc w:val="center"/>
              <w:rPr>
                <w:rFonts w:ascii="仿宋_GB2312" w:eastAsia="仿宋_GB2312"/>
                <w:b/>
                <w:bCs/>
                <w:szCs w:val="21"/>
              </w:rPr>
            </w:pPr>
            <w:r>
              <w:rPr>
                <w:rFonts w:ascii="仿宋_GB2312" w:eastAsia="仿宋_GB2312" w:hint="eastAsia"/>
                <w:b/>
                <w:bCs/>
                <w:szCs w:val="21"/>
              </w:rPr>
              <w:t>序号</w:t>
            </w:r>
          </w:p>
        </w:tc>
        <w:tc>
          <w:tcPr>
            <w:tcW w:w="3393" w:type="dxa"/>
            <w:tcBorders>
              <w:top w:val="single" w:sz="4" w:space="0" w:color="auto"/>
              <w:left w:val="nil"/>
              <w:bottom w:val="single" w:sz="4" w:space="0" w:color="auto"/>
              <w:right w:val="single" w:sz="4" w:space="0" w:color="auto"/>
            </w:tcBorders>
            <w:vAlign w:val="center"/>
          </w:tcPr>
          <w:p w14:paraId="100ED1ED" w14:textId="77777777" w:rsidR="005577F8" w:rsidRDefault="005577F8" w:rsidP="00D24CE3">
            <w:pPr>
              <w:widowControl/>
              <w:spacing w:line="260" w:lineRule="exact"/>
              <w:jc w:val="center"/>
              <w:rPr>
                <w:rFonts w:ascii="仿宋_GB2312" w:eastAsia="仿宋_GB2312"/>
                <w:b/>
                <w:bCs/>
                <w:szCs w:val="21"/>
              </w:rPr>
            </w:pPr>
            <w:r>
              <w:rPr>
                <w:rFonts w:ascii="仿宋_GB2312" w:eastAsia="仿宋_GB2312" w:hint="eastAsia"/>
                <w:b/>
                <w:bCs/>
                <w:szCs w:val="21"/>
              </w:rPr>
              <w:t>办企业名称</w:t>
            </w:r>
          </w:p>
        </w:tc>
        <w:tc>
          <w:tcPr>
            <w:tcW w:w="1740" w:type="dxa"/>
            <w:tcBorders>
              <w:top w:val="single" w:sz="4" w:space="0" w:color="auto"/>
              <w:left w:val="nil"/>
              <w:bottom w:val="single" w:sz="4" w:space="0" w:color="auto"/>
              <w:right w:val="single" w:sz="4" w:space="0" w:color="auto"/>
            </w:tcBorders>
            <w:vAlign w:val="center"/>
          </w:tcPr>
          <w:p w14:paraId="2398246D" w14:textId="77777777" w:rsidR="005577F8" w:rsidRDefault="005577F8" w:rsidP="00D24CE3">
            <w:pPr>
              <w:widowControl/>
              <w:spacing w:line="260" w:lineRule="exact"/>
              <w:jc w:val="center"/>
              <w:rPr>
                <w:rFonts w:ascii="仿宋_GB2312" w:eastAsia="仿宋_GB2312"/>
                <w:b/>
                <w:bCs/>
                <w:szCs w:val="21"/>
              </w:rPr>
            </w:pPr>
            <w:r>
              <w:rPr>
                <w:rFonts w:ascii="仿宋_GB2312" w:eastAsia="仿宋_GB2312" w:hint="eastAsia"/>
                <w:b/>
                <w:bCs/>
                <w:szCs w:val="21"/>
              </w:rPr>
              <w:t>退休教师人数</w:t>
            </w:r>
          </w:p>
        </w:tc>
        <w:tc>
          <w:tcPr>
            <w:tcW w:w="2379" w:type="dxa"/>
            <w:tcBorders>
              <w:top w:val="single" w:sz="4" w:space="0" w:color="auto"/>
              <w:left w:val="nil"/>
              <w:bottom w:val="single" w:sz="4" w:space="0" w:color="auto"/>
              <w:right w:val="single" w:sz="4" w:space="0" w:color="auto"/>
            </w:tcBorders>
            <w:vAlign w:val="center"/>
          </w:tcPr>
          <w:p w14:paraId="1EBA2D56" w14:textId="77777777" w:rsidR="005577F8" w:rsidRDefault="005577F8" w:rsidP="00D24CE3">
            <w:pPr>
              <w:widowControl/>
              <w:spacing w:line="260" w:lineRule="exact"/>
              <w:jc w:val="center"/>
              <w:rPr>
                <w:rFonts w:ascii="仿宋_GB2312" w:eastAsia="仿宋_GB2312"/>
                <w:b/>
                <w:bCs/>
                <w:szCs w:val="21"/>
              </w:rPr>
            </w:pPr>
            <w:r>
              <w:rPr>
                <w:rFonts w:ascii="仿宋_GB2312" w:eastAsia="仿宋_GB2312" w:hint="eastAsia"/>
                <w:b/>
                <w:bCs/>
                <w:szCs w:val="21"/>
              </w:rPr>
              <w:t xml:space="preserve"> 待遇差补贴金额（元） </w:t>
            </w:r>
          </w:p>
        </w:tc>
      </w:tr>
      <w:tr w:rsidR="005577F8" w14:paraId="7715309D"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67492A10"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3393" w:type="dxa"/>
            <w:tcBorders>
              <w:top w:val="nil"/>
              <w:left w:val="nil"/>
              <w:bottom w:val="single" w:sz="4" w:space="0" w:color="auto"/>
              <w:right w:val="single" w:sz="4" w:space="0" w:color="auto"/>
            </w:tcBorders>
            <w:noWrap/>
            <w:vAlign w:val="center"/>
          </w:tcPr>
          <w:p w14:paraId="7CDFA0F8"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6444工厂</w:t>
            </w:r>
          </w:p>
        </w:tc>
        <w:tc>
          <w:tcPr>
            <w:tcW w:w="1740" w:type="dxa"/>
            <w:tcBorders>
              <w:top w:val="nil"/>
              <w:left w:val="nil"/>
              <w:bottom w:val="single" w:sz="4" w:space="0" w:color="auto"/>
              <w:right w:val="single" w:sz="4" w:space="0" w:color="auto"/>
            </w:tcBorders>
            <w:noWrap/>
            <w:vAlign w:val="center"/>
          </w:tcPr>
          <w:p w14:paraId="2A2F3F4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2379" w:type="dxa"/>
            <w:tcBorders>
              <w:top w:val="nil"/>
              <w:left w:val="nil"/>
              <w:bottom w:val="single" w:sz="4" w:space="0" w:color="auto"/>
              <w:right w:val="single" w:sz="4" w:space="0" w:color="auto"/>
            </w:tcBorders>
            <w:noWrap/>
            <w:vAlign w:val="center"/>
          </w:tcPr>
          <w:p w14:paraId="719B8A4A"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62,526.80 </w:t>
            </w:r>
          </w:p>
        </w:tc>
      </w:tr>
      <w:tr w:rsidR="005577F8" w14:paraId="33BEE52F"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02F7016F"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2</w:t>
            </w:r>
          </w:p>
        </w:tc>
        <w:tc>
          <w:tcPr>
            <w:tcW w:w="3393" w:type="dxa"/>
            <w:tcBorders>
              <w:top w:val="nil"/>
              <w:left w:val="nil"/>
              <w:bottom w:val="single" w:sz="4" w:space="0" w:color="auto"/>
              <w:right w:val="single" w:sz="4" w:space="0" w:color="auto"/>
            </w:tcBorders>
            <w:noWrap/>
            <w:vAlign w:val="center"/>
          </w:tcPr>
          <w:p w14:paraId="58FE9F51"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秦皇岛玻璃纤维总厂</w:t>
            </w:r>
          </w:p>
        </w:tc>
        <w:tc>
          <w:tcPr>
            <w:tcW w:w="1740" w:type="dxa"/>
            <w:tcBorders>
              <w:top w:val="nil"/>
              <w:left w:val="nil"/>
              <w:bottom w:val="single" w:sz="4" w:space="0" w:color="auto"/>
              <w:right w:val="single" w:sz="4" w:space="0" w:color="auto"/>
            </w:tcBorders>
            <w:noWrap/>
            <w:vAlign w:val="center"/>
          </w:tcPr>
          <w:p w14:paraId="3B32D5C6"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3</w:t>
            </w:r>
          </w:p>
        </w:tc>
        <w:tc>
          <w:tcPr>
            <w:tcW w:w="2379" w:type="dxa"/>
            <w:tcBorders>
              <w:top w:val="nil"/>
              <w:left w:val="nil"/>
              <w:bottom w:val="single" w:sz="4" w:space="0" w:color="auto"/>
              <w:right w:val="single" w:sz="4" w:space="0" w:color="auto"/>
            </w:tcBorders>
            <w:noWrap/>
            <w:vAlign w:val="center"/>
          </w:tcPr>
          <w:p w14:paraId="283FD443"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171,591.93 </w:t>
            </w:r>
          </w:p>
        </w:tc>
      </w:tr>
      <w:tr w:rsidR="005577F8" w14:paraId="24E43B56"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3D6B038E"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3</w:t>
            </w:r>
          </w:p>
        </w:tc>
        <w:tc>
          <w:tcPr>
            <w:tcW w:w="3393" w:type="dxa"/>
            <w:tcBorders>
              <w:top w:val="nil"/>
              <w:left w:val="nil"/>
              <w:bottom w:val="single" w:sz="4" w:space="0" w:color="auto"/>
              <w:right w:val="single" w:sz="4" w:space="0" w:color="auto"/>
            </w:tcBorders>
            <w:noWrap/>
            <w:vAlign w:val="center"/>
          </w:tcPr>
          <w:p w14:paraId="4D74435D"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3524工厂</w:t>
            </w:r>
          </w:p>
        </w:tc>
        <w:tc>
          <w:tcPr>
            <w:tcW w:w="1740" w:type="dxa"/>
            <w:tcBorders>
              <w:top w:val="nil"/>
              <w:left w:val="nil"/>
              <w:bottom w:val="single" w:sz="4" w:space="0" w:color="auto"/>
              <w:right w:val="single" w:sz="4" w:space="0" w:color="auto"/>
            </w:tcBorders>
            <w:noWrap/>
            <w:vAlign w:val="center"/>
          </w:tcPr>
          <w:p w14:paraId="00492C64"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25</w:t>
            </w:r>
          </w:p>
        </w:tc>
        <w:tc>
          <w:tcPr>
            <w:tcW w:w="2379" w:type="dxa"/>
            <w:tcBorders>
              <w:top w:val="nil"/>
              <w:left w:val="nil"/>
              <w:bottom w:val="single" w:sz="4" w:space="0" w:color="auto"/>
              <w:right w:val="single" w:sz="4" w:space="0" w:color="auto"/>
            </w:tcBorders>
            <w:noWrap/>
            <w:vAlign w:val="center"/>
          </w:tcPr>
          <w:p w14:paraId="1238B77F"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1,444,522.37 </w:t>
            </w:r>
          </w:p>
        </w:tc>
      </w:tr>
      <w:tr w:rsidR="005577F8" w14:paraId="416AAC84"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62C51CED"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4</w:t>
            </w:r>
          </w:p>
        </w:tc>
        <w:tc>
          <w:tcPr>
            <w:tcW w:w="3393" w:type="dxa"/>
            <w:tcBorders>
              <w:top w:val="nil"/>
              <w:left w:val="nil"/>
              <w:bottom w:val="single" w:sz="4" w:space="0" w:color="auto"/>
              <w:right w:val="single" w:sz="4" w:space="0" w:color="auto"/>
            </w:tcBorders>
            <w:noWrap/>
            <w:vAlign w:val="center"/>
          </w:tcPr>
          <w:p w14:paraId="3EF3957A"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河北省秦皇岛海洋渔业公司</w:t>
            </w:r>
          </w:p>
        </w:tc>
        <w:tc>
          <w:tcPr>
            <w:tcW w:w="1740" w:type="dxa"/>
            <w:tcBorders>
              <w:top w:val="nil"/>
              <w:left w:val="nil"/>
              <w:bottom w:val="single" w:sz="4" w:space="0" w:color="auto"/>
              <w:right w:val="single" w:sz="4" w:space="0" w:color="auto"/>
            </w:tcBorders>
            <w:noWrap/>
            <w:vAlign w:val="center"/>
          </w:tcPr>
          <w:p w14:paraId="21BA39F2"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2379" w:type="dxa"/>
            <w:tcBorders>
              <w:top w:val="nil"/>
              <w:left w:val="nil"/>
              <w:bottom w:val="single" w:sz="4" w:space="0" w:color="auto"/>
              <w:right w:val="single" w:sz="4" w:space="0" w:color="auto"/>
            </w:tcBorders>
            <w:noWrap/>
            <w:vAlign w:val="center"/>
          </w:tcPr>
          <w:p w14:paraId="004DBD7A"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54,327.42 </w:t>
            </w:r>
          </w:p>
        </w:tc>
      </w:tr>
      <w:tr w:rsidR="005577F8" w14:paraId="27256829"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34690A77"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5</w:t>
            </w:r>
          </w:p>
        </w:tc>
        <w:tc>
          <w:tcPr>
            <w:tcW w:w="3393" w:type="dxa"/>
            <w:tcBorders>
              <w:top w:val="nil"/>
              <w:left w:val="nil"/>
              <w:bottom w:val="single" w:sz="4" w:space="0" w:color="auto"/>
              <w:right w:val="single" w:sz="4" w:space="0" w:color="auto"/>
            </w:tcBorders>
            <w:noWrap/>
            <w:vAlign w:val="center"/>
          </w:tcPr>
          <w:p w14:paraId="3CC3362C"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耀华集团</w:t>
            </w:r>
          </w:p>
        </w:tc>
        <w:tc>
          <w:tcPr>
            <w:tcW w:w="1740" w:type="dxa"/>
            <w:tcBorders>
              <w:top w:val="nil"/>
              <w:left w:val="nil"/>
              <w:bottom w:val="single" w:sz="4" w:space="0" w:color="auto"/>
              <w:right w:val="single" w:sz="4" w:space="0" w:color="auto"/>
            </w:tcBorders>
            <w:noWrap/>
            <w:vAlign w:val="center"/>
          </w:tcPr>
          <w:p w14:paraId="2801FFA4"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20</w:t>
            </w:r>
          </w:p>
        </w:tc>
        <w:tc>
          <w:tcPr>
            <w:tcW w:w="2379" w:type="dxa"/>
            <w:tcBorders>
              <w:top w:val="nil"/>
              <w:left w:val="nil"/>
              <w:bottom w:val="single" w:sz="4" w:space="0" w:color="auto"/>
              <w:right w:val="single" w:sz="4" w:space="0" w:color="auto"/>
            </w:tcBorders>
            <w:noWrap/>
            <w:vAlign w:val="center"/>
          </w:tcPr>
          <w:p w14:paraId="6FB8FF42"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1,191,182.83 </w:t>
            </w:r>
          </w:p>
        </w:tc>
      </w:tr>
      <w:tr w:rsidR="005577F8" w14:paraId="2AE486B2"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6119B6FF"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6</w:t>
            </w:r>
          </w:p>
        </w:tc>
        <w:tc>
          <w:tcPr>
            <w:tcW w:w="3393" w:type="dxa"/>
            <w:tcBorders>
              <w:top w:val="nil"/>
              <w:left w:val="nil"/>
              <w:bottom w:val="single" w:sz="4" w:space="0" w:color="auto"/>
              <w:right w:val="single" w:sz="4" w:space="0" w:color="auto"/>
            </w:tcBorders>
            <w:noWrap/>
            <w:vAlign w:val="center"/>
          </w:tcPr>
          <w:p w14:paraId="328E4721"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原秦皇岛火柴厂</w:t>
            </w:r>
          </w:p>
        </w:tc>
        <w:tc>
          <w:tcPr>
            <w:tcW w:w="1740" w:type="dxa"/>
            <w:tcBorders>
              <w:top w:val="nil"/>
              <w:left w:val="nil"/>
              <w:bottom w:val="single" w:sz="4" w:space="0" w:color="auto"/>
              <w:right w:val="single" w:sz="4" w:space="0" w:color="auto"/>
            </w:tcBorders>
            <w:noWrap/>
            <w:vAlign w:val="center"/>
          </w:tcPr>
          <w:p w14:paraId="174B8572"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2379" w:type="dxa"/>
            <w:tcBorders>
              <w:top w:val="nil"/>
              <w:left w:val="nil"/>
              <w:bottom w:val="single" w:sz="4" w:space="0" w:color="auto"/>
              <w:right w:val="single" w:sz="4" w:space="0" w:color="auto"/>
            </w:tcBorders>
            <w:noWrap/>
            <w:vAlign w:val="center"/>
          </w:tcPr>
          <w:p w14:paraId="474B32B1"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57,230.30 </w:t>
            </w:r>
          </w:p>
        </w:tc>
      </w:tr>
      <w:tr w:rsidR="005577F8" w14:paraId="6E7A42A2"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1C101EB4"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7</w:t>
            </w:r>
          </w:p>
        </w:tc>
        <w:tc>
          <w:tcPr>
            <w:tcW w:w="3393" w:type="dxa"/>
            <w:tcBorders>
              <w:top w:val="nil"/>
              <w:left w:val="nil"/>
              <w:bottom w:val="single" w:sz="4" w:space="0" w:color="auto"/>
              <w:right w:val="single" w:sz="4" w:space="0" w:color="auto"/>
            </w:tcBorders>
            <w:noWrap/>
            <w:vAlign w:val="center"/>
          </w:tcPr>
          <w:p w14:paraId="3176902C"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燕山玻瓷集团</w:t>
            </w:r>
          </w:p>
        </w:tc>
        <w:tc>
          <w:tcPr>
            <w:tcW w:w="1740" w:type="dxa"/>
            <w:tcBorders>
              <w:top w:val="nil"/>
              <w:left w:val="nil"/>
              <w:bottom w:val="single" w:sz="4" w:space="0" w:color="auto"/>
              <w:right w:val="single" w:sz="4" w:space="0" w:color="auto"/>
            </w:tcBorders>
            <w:noWrap/>
            <w:vAlign w:val="center"/>
          </w:tcPr>
          <w:p w14:paraId="2C85A4FA"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2379" w:type="dxa"/>
            <w:tcBorders>
              <w:top w:val="nil"/>
              <w:left w:val="nil"/>
              <w:bottom w:val="single" w:sz="4" w:space="0" w:color="auto"/>
              <w:right w:val="single" w:sz="4" w:space="0" w:color="auto"/>
            </w:tcBorders>
            <w:noWrap/>
            <w:vAlign w:val="center"/>
          </w:tcPr>
          <w:p w14:paraId="1E16DF1E"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54,185.54 </w:t>
            </w:r>
          </w:p>
        </w:tc>
      </w:tr>
      <w:tr w:rsidR="005577F8" w14:paraId="1CF27186"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635B3EA8"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8</w:t>
            </w:r>
          </w:p>
        </w:tc>
        <w:tc>
          <w:tcPr>
            <w:tcW w:w="3393" w:type="dxa"/>
            <w:tcBorders>
              <w:top w:val="nil"/>
              <w:left w:val="nil"/>
              <w:bottom w:val="single" w:sz="4" w:space="0" w:color="auto"/>
              <w:right w:val="single" w:sz="4" w:space="0" w:color="auto"/>
            </w:tcBorders>
            <w:noWrap/>
            <w:vAlign w:val="center"/>
          </w:tcPr>
          <w:p w14:paraId="3E7F8BF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3540工厂</w:t>
            </w:r>
          </w:p>
        </w:tc>
        <w:tc>
          <w:tcPr>
            <w:tcW w:w="1740" w:type="dxa"/>
            <w:tcBorders>
              <w:top w:val="nil"/>
              <w:left w:val="nil"/>
              <w:bottom w:val="single" w:sz="4" w:space="0" w:color="auto"/>
              <w:right w:val="single" w:sz="4" w:space="0" w:color="auto"/>
            </w:tcBorders>
            <w:noWrap/>
            <w:vAlign w:val="center"/>
          </w:tcPr>
          <w:p w14:paraId="3E299A3C"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18</w:t>
            </w:r>
          </w:p>
        </w:tc>
        <w:tc>
          <w:tcPr>
            <w:tcW w:w="2379" w:type="dxa"/>
            <w:tcBorders>
              <w:top w:val="nil"/>
              <w:left w:val="nil"/>
              <w:bottom w:val="single" w:sz="4" w:space="0" w:color="auto"/>
              <w:right w:val="single" w:sz="4" w:space="0" w:color="auto"/>
            </w:tcBorders>
            <w:noWrap/>
            <w:vAlign w:val="center"/>
          </w:tcPr>
          <w:p w14:paraId="5D0ED446"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1,062,982.76 </w:t>
            </w:r>
          </w:p>
        </w:tc>
      </w:tr>
      <w:tr w:rsidR="005577F8" w14:paraId="314ABF19"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1BF9F155"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9</w:t>
            </w:r>
          </w:p>
        </w:tc>
        <w:tc>
          <w:tcPr>
            <w:tcW w:w="3393" w:type="dxa"/>
            <w:tcBorders>
              <w:top w:val="nil"/>
              <w:left w:val="nil"/>
              <w:bottom w:val="single" w:sz="4" w:space="0" w:color="auto"/>
              <w:right w:val="single" w:sz="4" w:space="0" w:color="auto"/>
            </w:tcBorders>
            <w:noWrap/>
            <w:vAlign w:val="center"/>
          </w:tcPr>
          <w:p w14:paraId="5EAC0093"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秦皇岛市造船厂</w:t>
            </w:r>
          </w:p>
        </w:tc>
        <w:tc>
          <w:tcPr>
            <w:tcW w:w="1740" w:type="dxa"/>
            <w:tcBorders>
              <w:top w:val="nil"/>
              <w:left w:val="nil"/>
              <w:bottom w:val="single" w:sz="4" w:space="0" w:color="auto"/>
              <w:right w:val="single" w:sz="4" w:space="0" w:color="auto"/>
            </w:tcBorders>
            <w:noWrap/>
            <w:vAlign w:val="center"/>
          </w:tcPr>
          <w:p w14:paraId="079EF82C"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1</w:t>
            </w:r>
          </w:p>
        </w:tc>
        <w:tc>
          <w:tcPr>
            <w:tcW w:w="2379" w:type="dxa"/>
            <w:tcBorders>
              <w:top w:val="nil"/>
              <w:left w:val="nil"/>
              <w:bottom w:val="single" w:sz="4" w:space="0" w:color="auto"/>
              <w:right w:val="single" w:sz="4" w:space="0" w:color="auto"/>
            </w:tcBorders>
            <w:noWrap/>
            <w:vAlign w:val="center"/>
          </w:tcPr>
          <w:p w14:paraId="78A3719E"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55,120.29 </w:t>
            </w:r>
          </w:p>
        </w:tc>
      </w:tr>
      <w:tr w:rsidR="005577F8" w14:paraId="4DD85354"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1B91EFEF"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lastRenderedPageBreak/>
              <w:t>10</w:t>
            </w:r>
          </w:p>
        </w:tc>
        <w:tc>
          <w:tcPr>
            <w:tcW w:w="3393" w:type="dxa"/>
            <w:tcBorders>
              <w:top w:val="nil"/>
              <w:left w:val="nil"/>
              <w:bottom w:val="single" w:sz="4" w:space="0" w:color="auto"/>
              <w:right w:val="single" w:sz="4" w:space="0" w:color="auto"/>
            </w:tcBorders>
            <w:noWrap/>
            <w:vAlign w:val="center"/>
          </w:tcPr>
          <w:p w14:paraId="48AE7319"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原秦皇岛腈纶厂</w:t>
            </w:r>
          </w:p>
        </w:tc>
        <w:tc>
          <w:tcPr>
            <w:tcW w:w="1740" w:type="dxa"/>
            <w:tcBorders>
              <w:top w:val="nil"/>
              <w:left w:val="nil"/>
              <w:bottom w:val="single" w:sz="4" w:space="0" w:color="auto"/>
              <w:right w:val="single" w:sz="4" w:space="0" w:color="auto"/>
            </w:tcBorders>
            <w:noWrap/>
            <w:vAlign w:val="center"/>
          </w:tcPr>
          <w:p w14:paraId="678266AA"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7</w:t>
            </w:r>
          </w:p>
        </w:tc>
        <w:tc>
          <w:tcPr>
            <w:tcW w:w="2379" w:type="dxa"/>
            <w:tcBorders>
              <w:top w:val="nil"/>
              <w:left w:val="nil"/>
              <w:bottom w:val="single" w:sz="4" w:space="0" w:color="auto"/>
              <w:right w:val="single" w:sz="4" w:space="0" w:color="auto"/>
            </w:tcBorders>
            <w:noWrap/>
            <w:vAlign w:val="center"/>
          </w:tcPr>
          <w:p w14:paraId="10A966C5"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409,050.19 </w:t>
            </w:r>
          </w:p>
        </w:tc>
      </w:tr>
      <w:tr w:rsidR="005577F8" w14:paraId="2707F49C" w14:textId="77777777" w:rsidTr="00D24CE3">
        <w:trPr>
          <w:trHeight w:val="278"/>
          <w:jc w:val="center"/>
        </w:trPr>
        <w:tc>
          <w:tcPr>
            <w:tcW w:w="846" w:type="dxa"/>
            <w:tcBorders>
              <w:top w:val="nil"/>
              <w:left w:val="single" w:sz="4" w:space="0" w:color="auto"/>
              <w:bottom w:val="single" w:sz="4" w:space="0" w:color="auto"/>
              <w:right w:val="single" w:sz="4" w:space="0" w:color="auto"/>
            </w:tcBorders>
            <w:noWrap/>
            <w:vAlign w:val="center"/>
          </w:tcPr>
          <w:p w14:paraId="7F01AD74" w14:textId="77777777" w:rsidR="005577F8" w:rsidRDefault="005577F8" w:rsidP="00D24CE3">
            <w:pPr>
              <w:widowControl/>
              <w:spacing w:line="260" w:lineRule="exact"/>
              <w:jc w:val="left"/>
              <w:rPr>
                <w:rFonts w:ascii="仿宋_GB2312" w:eastAsia="仿宋_GB2312"/>
                <w:szCs w:val="21"/>
              </w:rPr>
            </w:pPr>
            <w:r>
              <w:rPr>
                <w:rFonts w:ascii="仿宋_GB2312" w:eastAsia="仿宋_GB2312" w:hint="eastAsia"/>
                <w:szCs w:val="21"/>
              </w:rPr>
              <w:t>合计</w:t>
            </w:r>
          </w:p>
        </w:tc>
        <w:tc>
          <w:tcPr>
            <w:tcW w:w="3393" w:type="dxa"/>
            <w:tcBorders>
              <w:top w:val="nil"/>
              <w:left w:val="nil"/>
              <w:bottom w:val="single" w:sz="4" w:space="0" w:color="auto"/>
              <w:right w:val="single" w:sz="4" w:space="0" w:color="auto"/>
            </w:tcBorders>
            <w:noWrap/>
            <w:vAlign w:val="center"/>
          </w:tcPr>
          <w:p w14:paraId="7E684993" w14:textId="77777777" w:rsidR="005577F8" w:rsidRDefault="005577F8" w:rsidP="00D24CE3">
            <w:pPr>
              <w:widowControl/>
              <w:spacing w:line="260" w:lineRule="exact"/>
              <w:jc w:val="center"/>
              <w:rPr>
                <w:rFonts w:ascii="仿宋_GB2312" w:eastAsia="仿宋_GB2312"/>
                <w:szCs w:val="21"/>
              </w:rPr>
            </w:pPr>
          </w:p>
        </w:tc>
        <w:tc>
          <w:tcPr>
            <w:tcW w:w="1740" w:type="dxa"/>
            <w:tcBorders>
              <w:top w:val="nil"/>
              <w:left w:val="nil"/>
              <w:bottom w:val="single" w:sz="4" w:space="0" w:color="auto"/>
              <w:right w:val="single" w:sz="4" w:space="0" w:color="auto"/>
            </w:tcBorders>
            <w:noWrap/>
            <w:vAlign w:val="center"/>
          </w:tcPr>
          <w:p w14:paraId="01DB9826" w14:textId="77777777" w:rsidR="005577F8" w:rsidRDefault="005577F8" w:rsidP="00D24CE3">
            <w:pPr>
              <w:widowControl/>
              <w:spacing w:line="260" w:lineRule="exact"/>
              <w:jc w:val="center"/>
              <w:rPr>
                <w:rFonts w:ascii="仿宋_GB2312" w:eastAsia="仿宋_GB2312"/>
                <w:szCs w:val="21"/>
              </w:rPr>
            </w:pPr>
            <w:r>
              <w:rPr>
                <w:rFonts w:ascii="仿宋_GB2312" w:eastAsia="仿宋_GB2312" w:hint="eastAsia"/>
                <w:szCs w:val="21"/>
              </w:rPr>
              <w:t>78</w:t>
            </w:r>
          </w:p>
        </w:tc>
        <w:tc>
          <w:tcPr>
            <w:tcW w:w="2379" w:type="dxa"/>
            <w:tcBorders>
              <w:top w:val="nil"/>
              <w:left w:val="nil"/>
              <w:bottom w:val="single" w:sz="4" w:space="0" w:color="auto"/>
              <w:right w:val="single" w:sz="4" w:space="0" w:color="auto"/>
            </w:tcBorders>
            <w:noWrap/>
            <w:vAlign w:val="center"/>
          </w:tcPr>
          <w:p w14:paraId="60689423" w14:textId="77777777" w:rsidR="005577F8" w:rsidRDefault="005577F8" w:rsidP="00D24CE3">
            <w:pPr>
              <w:widowControl/>
              <w:spacing w:line="260" w:lineRule="exact"/>
              <w:jc w:val="right"/>
              <w:rPr>
                <w:rFonts w:ascii="仿宋_GB2312" w:eastAsia="仿宋_GB2312"/>
                <w:szCs w:val="21"/>
              </w:rPr>
            </w:pPr>
            <w:r>
              <w:rPr>
                <w:rFonts w:ascii="仿宋_GB2312" w:eastAsia="仿宋_GB2312" w:hint="eastAsia"/>
                <w:szCs w:val="21"/>
              </w:rPr>
              <w:t xml:space="preserve">  4,562,720.43 </w:t>
            </w:r>
          </w:p>
        </w:tc>
      </w:tr>
    </w:tbl>
    <w:p w14:paraId="773FD2BE"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8、各相关企业于2022年9月将补贴资金足额发放各退休教师，市国资委电话询问了解资金发放情况。</w:t>
      </w:r>
    </w:p>
    <w:p w14:paraId="6684CD90"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二、评价结论和绩效情况分析</w:t>
      </w:r>
    </w:p>
    <w:p w14:paraId="0FCF07F9"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（一）评价结论</w:t>
      </w:r>
    </w:p>
    <w:p w14:paraId="14719C33" w14:textId="77777777" w:rsidR="005577F8" w:rsidRPr="005577F8" w:rsidRDefault="005577F8" w:rsidP="005577F8">
      <w:pPr>
        <w:adjustRightInd w:val="0"/>
        <w:snapToGrid w:val="0"/>
        <w:spacing w:line="580" w:lineRule="exact"/>
        <w:ind w:firstLineChars="200" w:firstLine="640"/>
        <w:rPr>
          <w:rFonts w:ascii="仿宋_GB2312" w:eastAsia="仿宋_GB2312" w:cs="宋体"/>
          <w:bCs/>
          <w:color w:val="000000"/>
          <w:kern w:val="0"/>
          <w:sz w:val="32"/>
          <w:szCs w:val="32"/>
        </w:rPr>
      </w:pPr>
      <w:r w:rsidRPr="005577F8">
        <w:rPr>
          <w:rFonts w:ascii="仿宋_GB2312" w:eastAsia="仿宋_GB2312" w:cs="仿宋_GB2312" w:hint="eastAsia"/>
          <w:color w:val="000000"/>
          <w:sz w:val="32"/>
          <w:szCs w:val="32"/>
        </w:rPr>
        <w:t>评价工作组对</w:t>
      </w:r>
      <w:r w:rsidRPr="005577F8">
        <w:rPr>
          <w:rFonts w:ascii="仿宋_GB2312" w:eastAsia="仿宋_GB2312" w:hint="eastAsia"/>
          <w:sz w:val="32"/>
          <w:szCs w:val="32"/>
        </w:rPr>
        <w:t>“秦皇岛市人民政府国有资产监督管理委员会国企职教幼教项目”项目</w:t>
      </w:r>
      <w:r w:rsidRPr="005577F8">
        <w:rPr>
          <w:rFonts w:ascii="仿宋_GB2312" w:eastAsia="仿宋_GB2312" w:cs="仿宋_GB2312" w:hint="eastAsia"/>
          <w:color w:val="000000"/>
          <w:sz w:val="32"/>
          <w:szCs w:val="32"/>
        </w:rPr>
        <w:t>设定了管理绩效指标40分，结果绩效指标60分，评价得分89分，评价结果为良。</w:t>
      </w:r>
    </w:p>
    <w:p w14:paraId="6582019A"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（二）绩效情况分析</w:t>
      </w:r>
    </w:p>
    <w:p w14:paraId="4784702C" w14:textId="77777777" w:rsidR="005577F8" w:rsidRPr="005577F8" w:rsidRDefault="005577F8" w:rsidP="005577F8">
      <w:pPr>
        <w:adjustRightInd w:val="0"/>
        <w:snapToGrid w:val="0"/>
        <w:spacing w:line="580" w:lineRule="exact"/>
        <w:ind w:firstLineChars="200" w:firstLine="640"/>
        <w:rPr>
          <w:rFonts w:ascii="仿宋_GB2312" w:eastAsia="仿宋_GB2312" w:cs="仿宋_GB2312"/>
          <w:color w:val="000000"/>
          <w:sz w:val="32"/>
          <w:szCs w:val="32"/>
        </w:rPr>
      </w:pPr>
      <w:r w:rsidRPr="005577F8">
        <w:rPr>
          <w:rFonts w:ascii="仿宋_GB2312" w:eastAsia="仿宋_GB2312" w:cs="宋体" w:hint="eastAsia"/>
          <w:color w:val="000000"/>
          <w:kern w:val="0"/>
          <w:sz w:val="32"/>
          <w:szCs w:val="32"/>
        </w:rPr>
        <w:t>1、管理绩效情况：</w:t>
      </w:r>
      <w:r w:rsidRPr="005577F8">
        <w:rPr>
          <w:rFonts w:ascii="仿宋_GB2312" w:eastAsia="仿宋_GB2312" w:cs="仿宋_GB2312" w:hint="eastAsia"/>
          <w:color w:val="000000"/>
          <w:sz w:val="32"/>
          <w:szCs w:val="32"/>
        </w:rPr>
        <w:t>管理绩效指标权重40分，得分为33分。该项目立项依据充分、立项程序规范，资金使用规范且预算执行率较高。但预算编制不准确，预算没有经过充分测算，管理制度的健全性、执行的有效性以及绩效指标的明确性有待提高。</w:t>
      </w:r>
    </w:p>
    <w:p w14:paraId="3ED03228" w14:textId="77777777" w:rsidR="005577F8" w:rsidRPr="005577F8" w:rsidRDefault="005577F8" w:rsidP="005577F8">
      <w:pPr>
        <w:spacing w:line="580" w:lineRule="exact"/>
        <w:ind w:firstLineChars="200" w:firstLine="640"/>
        <w:rPr>
          <w:rFonts w:ascii="仿宋_GB2312" w:eastAsia="仿宋_GB2312" w:cs="宋体"/>
          <w:b/>
          <w:bCs/>
          <w:color w:val="FF0000"/>
          <w:kern w:val="0"/>
          <w:sz w:val="32"/>
          <w:szCs w:val="32"/>
        </w:rPr>
      </w:pPr>
      <w:r w:rsidRPr="005577F8">
        <w:rPr>
          <w:rFonts w:ascii="仿宋_GB2312" w:eastAsia="仿宋_GB2312" w:cs="宋体" w:hint="eastAsia"/>
          <w:color w:val="000000"/>
          <w:kern w:val="0"/>
          <w:sz w:val="32"/>
          <w:szCs w:val="32"/>
        </w:rPr>
        <w:t>2、</w:t>
      </w:r>
      <w:r w:rsidRPr="005577F8">
        <w:rPr>
          <w:rFonts w:ascii="仿宋_GB2312" w:eastAsia="仿宋_GB2312" w:cs="仿宋_GB2312" w:hint="eastAsia"/>
          <w:color w:val="000000"/>
          <w:sz w:val="32"/>
          <w:szCs w:val="32"/>
        </w:rPr>
        <w:t>结果绩效情况:结果绩效指标权重60分，得分为56分。</w:t>
      </w:r>
      <w:r w:rsidRPr="005577F8">
        <w:rPr>
          <w:rFonts w:ascii="仿宋_GB2312" w:eastAsia="仿宋_GB2312" w:cs="宋体" w:hint="eastAsia"/>
          <w:color w:val="000000"/>
          <w:kern w:val="0"/>
          <w:sz w:val="32"/>
          <w:szCs w:val="32"/>
        </w:rPr>
        <w:t>项目实施过程中产出指标完成较好，项目具有一定的社会效益。但计划发放补贴的人数426人，实际发放413人，计划与实际人数差异较大。通过对受益对象进行满意度调查，不满意率为25%，与</w:t>
      </w:r>
      <w:r w:rsidRPr="005577F8">
        <w:rPr>
          <w:rFonts w:ascii="仿宋_GB2312" w:eastAsia="仿宋_GB2312" w:cs="宋体" w:hint="eastAsia"/>
          <w:kern w:val="0"/>
          <w:sz w:val="32"/>
          <w:szCs w:val="32"/>
        </w:rPr>
        <w:t>目标满意率99%</w:t>
      </w:r>
      <w:r w:rsidRPr="005577F8">
        <w:rPr>
          <w:rFonts w:ascii="仿宋_GB2312" w:eastAsia="仿宋_GB2312" w:cs="宋体" w:hint="eastAsia"/>
          <w:color w:val="000000"/>
          <w:kern w:val="0"/>
          <w:sz w:val="32"/>
          <w:szCs w:val="32"/>
        </w:rPr>
        <w:t>相比差距较大。经过与市国资委工作人员了解，目标满意率99%无明确的确定依据。</w:t>
      </w:r>
    </w:p>
    <w:p w14:paraId="54211121"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三、主要问题及建议</w:t>
      </w:r>
    </w:p>
    <w:p w14:paraId="139B0EB6"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（一）存在问题</w:t>
      </w:r>
    </w:p>
    <w:p w14:paraId="3E9008ED" w14:textId="77777777" w:rsidR="005577F8" w:rsidRPr="005577F8" w:rsidRDefault="005577F8" w:rsidP="005577F8">
      <w:pPr>
        <w:spacing w:line="580" w:lineRule="exact"/>
        <w:ind w:firstLineChars="200" w:firstLine="640"/>
        <w:rPr>
          <w:rFonts w:ascii="仿宋_GB2312" w:eastAsia="仿宋_GB2312"/>
          <w:color w:val="000000"/>
          <w:sz w:val="32"/>
          <w:szCs w:val="32"/>
        </w:rPr>
      </w:pPr>
      <w:r w:rsidRPr="005577F8">
        <w:rPr>
          <w:rFonts w:ascii="仿宋_GB2312" w:eastAsia="仿宋_GB2312" w:hint="eastAsia"/>
          <w:color w:val="000000"/>
          <w:sz w:val="32"/>
          <w:szCs w:val="32"/>
        </w:rPr>
        <w:t>1、预算编制的质量有待提高</w:t>
      </w:r>
    </w:p>
    <w:p w14:paraId="36B33767" w14:textId="77777777" w:rsidR="005577F8" w:rsidRPr="005577F8" w:rsidRDefault="005577F8" w:rsidP="005577F8">
      <w:pPr>
        <w:spacing w:line="580" w:lineRule="exact"/>
        <w:ind w:firstLineChars="200" w:firstLine="640"/>
        <w:rPr>
          <w:rFonts w:ascii="仿宋_GB2312" w:eastAsia="仿宋_GB2312"/>
          <w:color w:val="000000"/>
          <w:sz w:val="32"/>
          <w:szCs w:val="32"/>
        </w:rPr>
      </w:pPr>
      <w:r w:rsidRPr="005577F8">
        <w:rPr>
          <w:rFonts w:ascii="仿宋_GB2312" w:eastAsia="仿宋_GB2312" w:hint="eastAsia"/>
          <w:color w:val="000000"/>
          <w:sz w:val="32"/>
          <w:szCs w:val="32"/>
        </w:rPr>
        <w:lastRenderedPageBreak/>
        <w:t>2022年初申报的预算补贴人数426人、申报预算2000万元。实际补贴人数413人、实际支出资金2163.42万元。预算编制与执行差异较大。产生差异的主要原因一是预算编制没有经过严格测算，是根据上年度实际情况进行估算的，没有考虑新增和死亡等人员变动情况，二是补贴标准在申报预算时尚无法确定，当年发放的补贴标准需要人社局在每年6月份以后才能确定下来。</w:t>
      </w:r>
    </w:p>
    <w:p w14:paraId="146132F4"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2、绩效目标和绩效指标的质量有待提高</w:t>
      </w:r>
    </w:p>
    <w:p w14:paraId="6FEC6785"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数量指标中补贴发放人数目标值为426人，实际为413人，差异较大。</w:t>
      </w:r>
    </w:p>
    <w:p w14:paraId="5B4C51F3"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3、管理制度的健全性有待提高</w:t>
      </w:r>
    </w:p>
    <w:p w14:paraId="19F0C234"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本项目管理制度主要是2011年制定的《关于解决国有企业职教幼教退休教师待遇问题的工作方案》（秦政〔2011〕188号）。存在问题如下：</w:t>
      </w:r>
    </w:p>
    <w:p w14:paraId="44570016"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（1）文件时间较久，实际执行中有些政策已发生变化但未更新工作方案，导致制度执行质量不高。</w:t>
      </w:r>
    </w:p>
    <w:p w14:paraId="58AB1280"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（2）方案不够全面，缺少市国资委对各企业发放资金的及时准确性以及受益对象的满意率进行监管的内容。</w:t>
      </w:r>
    </w:p>
    <w:p w14:paraId="35F18F6B"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（3）方案不够细化，虽然规定了市国资委、人社局、教育局等各相关部门的工作职责，但未规定各项工作的时效要求，导致无法统筹规划各步骤的时间节点，并最终导致部分退休教师对补贴的发放工作不满意。</w:t>
      </w:r>
    </w:p>
    <w:p w14:paraId="0F17CA53"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4、管理制度执行的有效性有待提高</w:t>
      </w:r>
    </w:p>
    <w:p w14:paraId="1EB98C73"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（1）补贴发放渠道与文件不符</w:t>
      </w:r>
    </w:p>
    <w:p w14:paraId="4F4DD764"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lastRenderedPageBreak/>
        <w:t>方案规定补贴发放渠道为由人力资源和社会保障部门负责发放，但实际上是市国资委将资金付给各企业，由各企业再支付给退休教师。</w:t>
      </w:r>
    </w:p>
    <w:p w14:paraId="784CF955"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2）方案规定补贴资格需要报省教育厅（非技工学校退休）及省人社厅（技工学校退休）核准，但2022年度新增的5名退休教师均只有市教育局和市人社局核准，未经省级核准。市国资委工作人员表示除2011年首次纳入补贴范围的名单由省级核准外，以后年度均只由市级核准。</w:t>
      </w:r>
    </w:p>
    <w:p w14:paraId="3C062232"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5、补贴发放工作的满意率有待提高</w:t>
      </w:r>
    </w:p>
    <w:p w14:paraId="525ABCCB"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通过对受益对象进行满意度抽样调查，不满意率为25%。不满意的原因集中在两点：1）认为补贴发放时间偏晚。2）不清楚补贴发放标准。根据绩效目标表，受益对象满意率应不低于99%。抽样满意率低于计划目标。</w:t>
      </w:r>
    </w:p>
    <w:p w14:paraId="7E098F69"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6、补贴人员清单信息不准确</w:t>
      </w:r>
    </w:p>
    <w:p w14:paraId="4FCF9CEA" w14:textId="77777777" w:rsidR="005577F8" w:rsidRPr="005577F8" w:rsidRDefault="005577F8" w:rsidP="005577F8">
      <w:pPr>
        <w:spacing w:line="580" w:lineRule="exact"/>
        <w:ind w:firstLineChars="200" w:firstLine="640"/>
        <w:rPr>
          <w:rFonts w:ascii="仿宋_GB2312" w:eastAsia="仿宋_GB2312"/>
          <w:sz w:val="32"/>
          <w:szCs w:val="32"/>
        </w:rPr>
      </w:pPr>
      <w:r w:rsidRPr="005577F8">
        <w:rPr>
          <w:rFonts w:ascii="仿宋_GB2312" w:eastAsia="仿宋_GB2312" w:hint="eastAsia"/>
          <w:sz w:val="32"/>
          <w:szCs w:val="32"/>
        </w:rPr>
        <w:t>山桥集团的退休教师陶念武，企业核算时误填写发放企业统筹外补助1240元（实际未发），为企业笔误，不影响应发放的职教幼教补贴金额的准确性。</w:t>
      </w:r>
    </w:p>
    <w:p w14:paraId="6AC39AE4" w14:textId="77777777" w:rsidR="005577F8" w:rsidRPr="005577F8" w:rsidRDefault="005577F8" w:rsidP="005577F8">
      <w:pPr>
        <w:spacing w:line="580" w:lineRule="exact"/>
        <w:ind w:firstLineChars="200" w:firstLine="640"/>
        <w:rPr>
          <w:rFonts w:ascii="仿宋_GB2312" w:eastAsia="仿宋_GB2312"/>
          <w:b/>
          <w:bCs/>
          <w:sz w:val="32"/>
          <w:szCs w:val="32"/>
        </w:rPr>
      </w:pPr>
      <w:r w:rsidRPr="005577F8">
        <w:rPr>
          <w:rFonts w:ascii="仿宋_GB2312" w:eastAsia="仿宋_GB2312" w:hint="eastAsia"/>
          <w:b/>
          <w:bCs/>
          <w:sz w:val="32"/>
          <w:szCs w:val="32"/>
        </w:rPr>
        <w:t>（二）相关建议</w:t>
      </w:r>
    </w:p>
    <w:p w14:paraId="6D1A0D85"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1、提高预算编制质量</w:t>
      </w:r>
    </w:p>
    <w:p w14:paraId="1B85885A"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（1）补贴人数方面，在编制年度预算时在时间上已基本能确定当年度新增或减少的退休教师数量，因此可以上年度实际补贴人数的基础上进行相应加减得到本年度预算补贴人数。</w:t>
      </w:r>
    </w:p>
    <w:p w14:paraId="6CCCA0DC"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（2）补贴标准方面，虽然编制预算时尚无法准确核定补</w:t>
      </w:r>
      <w:r w:rsidRPr="005577F8">
        <w:rPr>
          <w:rFonts w:ascii="仿宋_GB2312" w:eastAsia="仿宋_GB2312" w:hint="eastAsia"/>
          <w:sz w:val="32"/>
          <w:szCs w:val="32"/>
        </w:rPr>
        <w:lastRenderedPageBreak/>
        <w:t>贴标准，但可以根据历史数据计算年度人均补贴标准增长率，在上年度实际人均补贴标准的基础上根据增长率进行调整，以此确定预算年度人均补贴标准。</w:t>
      </w:r>
    </w:p>
    <w:p w14:paraId="014412A9"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2、提高绩效目标和指标质量</w:t>
      </w:r>
    </w:p>
    <w:p w14:paraId="2B8C7EE4"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确保绩效目标和指标的科学性，避免因为绩效目标不准确导致的与实际执行结果有较大差异。</w:t>
      </w:r>
    </w:p>
    <w:p w14:paraId="47ECABB9"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3、提高管理制度的健全性</w:t>
      </w:r>
    </w:p>
    <w:p w14:paraId="5D84B4B4"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更新和完善管理制度，确保工作方案等管理制度的时效性、全面性和指导性，对资金发放、满意度调查和流程节点的时效要求等方面进行细化、量化。</w:t>
      </w:r>
    </w:p>
    <w:p w14:paraId="4715537A"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4、提高管理制度的执行质量</w:t>
      </w:r>
    </w:p>
    <w:p w14:paraId="1830535A" w14:textId="77777777" w:rsidR="005577F8" w:rsidRPr="005577F8" w:rsidRDefault="005577F8" w:rsidP="005577F8">
      <w:pPr>
        <w:spacing w:line="580" w:lineRule="exact"/>
        <w:ind w:firstLine="560"/>
        <w:rPr>
          <w:rFonts w:ascii="仿宋_GB2312" w:eastAsia="仿宋_GB2312"/>
          <w:sz w:val="32"/>
          <w:szCs w:val="32"/>
        </w:rPr>
      </w:pPr>
      <w:r w:rsidRPr="005577F8">
        <w:rPr>
          <w:rFonts w:ascii="仿宋_GB2312" w:eastAsia="仿宋_GB2312" w:hint="eastAsia"/>
          <w:sz w:val="32"/>
          <w:szCs w:val="32"/>
        </w:rPr>
        <w:t>确保管理制度得到有效实施，如果客观环境导致管理制度无法落实，则应及时调整管理制度，避免政策规定与实际执行脱节。</w:t>
      </w:r>
    </w:p>
    <w:p w14:paraId="10FA69FB" w14:textId="77777777" w:rsidR="005577F8" w:rsidRPr="005577F8" w:rsidRDefault="005577F8" w:rsidP="005577F8">
      <w:pPr>
        <w:spacing w:line="580" w:lineRule="exact"/>
        <w:ind w:firstLine="562"/>
        <w:rPr>
          <w:rFonts w:ascii="仿宋_GB2312" w:eastAsia="仿宋_GB2312" w:cs="仿宋_GB2312"/>
          <w:color w:val="000000"/>
          <w:sz w:val="32"/>
          <w:szCs w:val="32"/>
        </w:rPr>
      </w:pPr>
      <w:r w:rsidRPr="005577F8">
        <w:rPr>
          <w:rFonts w:ascii="仿宋_GB2312" w:eastAsia="仿宋_GB2312" w:cs="仿宋_GB2312" w:hint="eastAsia"/>
          <w:color w:val="000000"/>
          <w:sz w:val="32"/>
          <w:szCs w:val="32"/>
        </w:rPr>
        <w:t>5、提高受益人员满意率</w:t>
      </w:r>
    </w:p>
    <w:p w14:paraId="71C08431" w14:textId="77777777" w:rsidR="005577F8" w:rsidRPr="005577F8" w:rsidRDefault="005577F8" w:rsidP="005577F8">
      <w:pPr>
        <w:spacing w:line="580" w:lineRule="exact"/>
        <w:ind w:firstLine="562"/>
        <w:rPr>
          <w:rFonts w:ascii="仿宋_GB2312" w:eastAsia="仿宋_GB2312" w:cs="仿宋_GB2312"/>
          <w:color w:val="000000"/>
          <w:sz w:val="32"/>
          <w:szCs w:val="32"/>
        </w:rPr>
      </w:pPr>
      <w:r w:rsidRPr="005577F8">
        <w:rPr>
          <w:rFonts w:ascii="仿宋_GB2312" w:eastAsia="仿宋_GB2312" w:cs="仿宋_GB2312" w:hint="eastAsia"/>
          <w:color w:val="000000"/>
          <w:sz w:val="32"/>
          <w:szCs w:val="32"/>
        </w:rPr>
        <w:t>将补贴的发放时间、发放标准和计算过程提前告知受益对象，提高发放工作的透明度，提升受益对象满意率。</w:t>
      </w:r>
    </w:p>
    <w:p w14:paraId="019C4CFB" w14:textId="77777777" w:rsidR="005577F8" w:rsidRPr="005577F8" w:rsidRDefault="005577F8" w:rsidP="005577F8">
      <w:pPr>
        <w:spacing w:line="580" w:lineRule="exact"/>
        <w:ind w:firstLine="562"/>
        <w:rPr>
          <w:rFonts w:ascii="仿宋_GB2312" w:eastAsia="仿宋_GB2312"/>
          <w:sz w:val="32"/>
          <w:szCs w:val="32"/>
        </w:rPr>
      </w:pPr>
      <w:r w:rsidRPr="005577F8">
        <w:rPr>
          <w:rFonts w:ascii="仿宋_GB2312" w:eastAsia="仿宋_GB2312" w:hint="eastAsia"/>
          <w:sz w:val="32"/>
          <w:szCs w:val="32"/>
        </w:rPr>
        <w:t>6、确保补贴清单的准确性</w:t>
      </w:r>
    </w:p>
    <w:p w14:paraId="6441F25A" w14:textId="7E2CC41F" w:rsidR="005577F8" w:rsidRPr="005577F8" w:rsidRDefault="005577F8" w:rsidP="005577F8">
      <w:pPr>
        <w:spacing w:line="580" w:lineRule="exact"/>
        <w:ind w:firstLine="562"/>
        <w:rPr>
          <w:rFonts w:ascii="仿宋_GB2312" w:eastAsia="仿宋_GB2312" w:cs="仿宋_GB2312"/>
          <w:color w:val="000000"/>
          <w:sz w:val="32"/>
          <w:szCs w:val="32"/>
        </w:rPr>
      </w:pPr>
      <w:r w:rsidRPr="005577F8">
        <w:rPr>
          <w:rFonts w:ascii="仿宋_GB2312" w:eastAsia="仿宋_GB2312" w:cs="仿宋_GB2312" w:hint="eastAsia"/>
          <w:color w:val="000000"/>
          <w:sz w:val="32"/>
          <w:szCs w:val="32"/>
        </w:rPr>
        <w:t>应确保补贴清单中信息的准确性，确</w:t>
      </w:r>
      <w:r w:rsidR="0043705A">
        <w:rPr>
          <w:rFonts w:ascii="仿宋_GB2312" w:eastAsia="仿宋_GB2312" w:cs="仿宋_GB2312" w:hint="eastAsia"/>
          <w:color w:val="000000"/>
          <w:sz w:val="32"/>
          <w:szCs w:val="32"/>
        </w:rPr>
        <w:t>保</w:t>
      </w:r>
      <w:r w:rsidRPr="005577F8">
        <w:rPr>
          <w:rFonts w:ascii="仿宋_GB2312" w:eastAsia="仿宋_GB2312" w:cs="仿宋_GB2312" w:hint="eastAsia"/>
          <w:color w:val="000000"/>
          <w:sz w:val="32"/>
          <w:szCs w:val="32"/>
        </w:rPr>
        <w:t>数据翔实准确完整。</w:t>
      </w:r>
    </w:p>
    <w:p w14:paraId="50FB573D" w14:textId="77777777" w:rsidR="00F13BF2" w:rsidRPr="005577F8" w:rsidRDefault="00F13BF2" w:rsidP="005577F8">
      <w:pPr>
        <w:spacing w:line="580" w:lineRule="exact"/>
        <w:rPr>
          <w:sz w:val="32"/>
          <w:szCs w:val="32"/>
        </w:rPr>
      </w:pPr>
    </w:p>
    <w:sectPr w:rsidR="00F13BF2" w:rsidRPr="005577F8" w:rsidSect="00F13B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BD34" w14:textId="77777777" w:rsidR="006A1FD7" w:rsidRDefault="006A1FD7">
      <w:r>
        <w:separator/>
      </w:r>
    </w:p>
  </w:endnote>
  <w:endnote w:type="continuationSeparator" w:id="0">
    <w:p w14:paraId="4DF62697" w14:textId="77777777" w:rsidR="006A1FD7" w:rsidRDefault="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9092" w14:textId="77777777" w:rsidR="006A1FD7" w:rsidRDefault="006A1FD7">
      <w:r>
        <w:separator/>
      </w:r>
    </w:p>
  </w:footnote>
  <w:footnote w:type="continuationSeparator" w:id="0">
    <w:p w14:paraId="0613FDC7" w14:textId="77777777" w:rsidR="006A1FD7" w:rsidRDefault="006A1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F8"/>
    <w:rsid w:val="0043705A"/>
    <w:rsid w:val="005577F8"/>
    <w:rsid w:val="006A1FD7"/>
    <w:rsid w:val="00792DAE"/>
    <w:rsid w:val="00F1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F338"/>
  <w15:docId w15:val="{7CC76E2A-0268-403F-A3B2-994A615B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7F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DAE"/>
    <w:pPr>
      <w:tabs>
        <w:tab w:val="center" w:pos="4153"/>
        <w:tab w:val="right" w:pos="8306"/>
      </w:tabs>
      <w:snapToGrid w:val="0"/>
      <w:jc w:val="center"/>
    </w:pPr>
    <w:rPr>
      <w:sz w:val="18"/>
      <w:szCs w:val="18"/>
    </w:rPr>
  </w:style>
  <w:style w:type="character" w:customStyle="1" w:styleId="a4">
    <w:name w:val="页眉 字符"/>
    <w:basedOn w:val="a0"/>
    <w:link w:val="a3"/>
    <w:uiPriority w:val="99"/>
    <w:rsid w:val="00792DAE"/>
    <w:rPr>
      <w:rFonts w:ascii="Calibri" w:eastAsia="宋体" w:hAnsi="Calibri" w:cs="Times New Roman"/>
      <w:sz w:val="18"/>
      <w:szCs w:val="18"/>
    </w:rPr>
  </w:style>
  <w:style w:type="paragraph" w:styleId="a5">
    <w:name w:val="footer"/>
    <w:basedOn w:val="a"/>
    <w:link w:val="a6"/>
    <w:uiPriority w:val="99"/>
    <w:unhideWhenUsed/>
    <w:rsid w:val="00792DAE"/>
    <w:pPr>
      <w:tabs>
        <w:tab w:val="center" w:pos="4153"/>
        <w:tab w:val="right" w:pos="8306"/>
      </w:tabs>
      <w:snapToGrid w:val="0"/>
      <w:jc w:val="left"/>
    </w:pPr>
    <w:rPr>
      <w:sz w:val="18"/>
      <w:szCs w:val="18"/>
    </w:rPr>
  </w:style>
  <w:style w:type="character" w:customStyle="1" w:styleId="a6">
    <w:name w:val="页脚 字符"/>
    <w:basedOn w:val="a0"/>
    <w:link w:val="a5"/>
    <w:uiPriority w:val="99"/>
    <w:rsid w:val="00792DA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LK LK</cp:lastModifiedBy>
  <cp:revision>3</cp:revision>
  <dcterms:created xsi:type="dcterms:W3CDTF">2023-11-06T03:59:00Z</dcterms:created>
  <dcterms:modified xsi:type="dcterms:W3CDTF">2023-11-06T03:59:00Z</dcterms:modified>
</cp:coreProperties>
</file>