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秦皇岛市科技创新投资有限公司</w:t>
      </w: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信息公开变更事项（2022年）</w:t>
      </w:r>
    </w:p>
    <w:p>
      <w:pPr>
        <w:autoSpaceDE w:val="0"/>
        <w:spacing w:line="560" w:lineRule="exact"/>
        <w:ind w:firstLineChars="200" w:firstLine="640"/>
        <w:rPr>
          <w:rFonts w:ascii="黑体" w:eastAsia="黑体" w:cs="方正小标宋简体"/>
          <w:bCs/>
          <w:sz w:val="32"/>
          <w:szCs w:val="32"/>
          <w:shd w:val="clear" w:color="auto" w:fill="auto"/>
        </w:rPr>
      </w:pPr>
    </w:p>
    <w:p>
      <w:pPr>
        <w:autoSpaceDE w:val="0"/>
        <w:spacing w:line="560" w:lineRule="exact"/>
        <w:ind w:firstLineChars="200" w:firstLine="640"/>
        <w:rPr>
          <w:rFonts w:ascii="黑体" w:eastAsia="黑体" w:cs="方正小标宋简体" w:hint="eastAsia"/>
          <w:bCs/>
          <w:sz w:val="32"/>
          <w:szCs w:val="32"/>
          <w:shd w:val="clear" w:color="auto" w:fill="auto"/>
        </w:rPr>
      </w:pPr>
      <w:r>
        <w:rPr>
          <w:rFonts w:ascii="黑体" w:eastAsia="黑体" w:cs="方正小标宋简体" w:hint="eastAsia"/>
          <w:bCs/>
          <w:sz w:val="32"/>
          <w:szCs w:val="32"/>
          <w:shd w:val="clear" w:color="auto" w:fill="auto"/>
        </w:rPr>
        <w:t>一、基本情况</w:t>
      </w:r>
    </w:p>
    <w:p>
      <w:pPr>
        <w:ind w:left="640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/>
          <w:b/>
          <w:bCs/>
          <w:sz w:val="32"/>
          <w:szCs w:val="32"/>
        </w:rPr>
        <w:t>工商注册信息</w:t>
      </w:r>
    </w:p>
    <w:p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注册办公地点：</w:t>
      </w:r>
      <w:r>
        <w:rPr>
          <w:rFonts w:ascii="仿宋_GB2312" w:eastAsia="仿宋_GB2312" w:cs="仿宋_GB2312"/>
          <w:sz w:val="32"/>
          <w:szCs w:val="32"/>
        </w:rPr>
        <w:t>秦皇岛市海港区西环北路56号</w:t>
      </w:r>
    </w:p>
    <w:p>
      <w:pPr>
        <w:adjustRightInd w:val="0"/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经营范围：</w:t>
      </w:r>
      <w:r>
        <w:rPr>
          <w:rFonts w:ascii="仿宋_GB2312" w:eastAsia="仿宋_GB2312" w:cs="仿宋_GB2312" w:hint="eastAsia"/>
          <w:sz w:val="32"/>
          <w:szCs w:val="32"/>
        </w:rPr>
        <w:t>科技开发、对科技行业投资，国有股权管理和运营，国有资产管理，企业营销策划，会议及展览服务，物业管理服务，创业指导服务，</w:t>
      </w:r>
      <w:r>
        <w:rPr>
          <w:rFonts w:ascii="仿宋_GB2312" w:eastAsia="仿宋_GB2312" w:cs="仿宋_GB2312"/>
          <w:sz w:val="32"/>
          <w:szCs w:val="32"/>
        </w:rPr>
        <w:t>创业空间服务</w:t>
      </w:r>
      <w:r>
        <w:rPr>
          <w:rFonts w:ascii="仿宋_GB2312" w:eastAsia="仿宋_GB2312" w:cs="仿宋_GB2312" w:hint="eastAsia"/>
          <w:sz w:val="32"/>
          <w:szCs w:val="32"/>
        </w:rPr>
        <w:t>，企业管理咨询，</w:t>
      </w:r>
      <w:r>
        <w:rPr>
          <w:rFonts w:ascii="仿宋_GB2312" w:eastAsia="仿宋_GB2312" w:cs="仿宋_GB2312"/>
          <w:sz w:val="32"/>
          <w:szCs w:val="32"/>
        </w:rPr>
        <w:t>非居住房地产租赁</w:t>
      </w:r>
      <w:r>
        <w:rPr>
          <w:rFonts w:ascii="仿宋_GB2312" w:eastAsia="仿宋_GB2312" w:cs="仿宋_GB2312" w:hint="eastAsia"/>
          <w:sz w:val="32"/>
          <w:szCs w:val="32"/>
        </w:rPr>
        <w:t>，代缴水电费。</w:t>
      </w:r>
    </w:p>
    <w:p>
      <w:pPr>
        <w:autoSpaceDE w:val="0"/>
        <w:spacing w:line="560" w:lineRule="exact"/>
        <w:ind w:firstLineChars="200" w:firstLine="640"/>
        <w:rPr>
          <w:rFonts w:ascii="黑体" w:eastAsia="黑体" w:cs="方正小标宋简体"/>
          <w:bCs/>
          <w:sz w:val="32"/>
          <w:szCs w:val="32"/>
          <w:shd w:val="clear" w:color="auto" w:fill="auto"/>
        </w:rPr>
      </w:pPr>
      <w:r>
        <w:rPr>
          <w:rFonts w:ascii="黑体" w:eastAsia="黑体" w:cs="方正小标宋简体" w:hint="eastAsia"/>
          <w:bCs/>
          <w:sz w:val="32"/>
          <w:szCs w:val="32"/>
          <w:shd w:val="clear" w:color="auto" w:fill="auto"/>
        </w:rPr>
        <w:t>二、组织体系</w:t>
      </w: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（六）内设机构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公司设有党群工作部、综合办公室、财务管理部、投资</w:t>
      </w:r>
      <w:r>
        <w:rPr>
          <w:rFonts w:ascii="仿宋_GB2312" w:eastAsia="仿宋_GB2312" w:cs="仿宋_GB2312"/>
          <w:sz w:val="32"/>
          <w:szCs w:val="32"/>
        </w:rPr>
        <w:t>和资产管理</w:t>
      </w:r>
      <w:r>
        <w:rPr>
          <w:rFonts w:ascii="仿宋_GB2312" w:eastAsia="仿宋_GB2312" w:cs="仿宋_GB2312" w:hint="eastAsia"/>
          <w:sz w:val="32"/>
          <w:szCs w:val="32"/>
        </w:rPr>
        <w:t>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个部室。</w:t>
      </w: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备注：2022年以来变动信息：公司注册办公地点、经营范围及公司内设机构。</w:t>
      </w: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autoSpaceDE w:val="0"/>
        <w:spacing w:line="700" w:lineRule="exact"/>
        <w:ind w:left="0"/>
        <w:jc w:val="center"/>
        <w:rPr>
          <w:rFonts w:ascii="方正小标宋简体" w:eastAsia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育兴公司2022年信息公开变更事项</w:t>
      </w:r>
      <w:bookmarkStart w:id="0" w:name="_GoBack"/>
      <w:bookmarkEnd w:id="0"/>
    </w:p>
    <w:p>
      <w:pPr>
        <w:autoSpaceDE w:val="0"/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utoSpaceDE w:val="0"/>
        <w:spacing w:line="560" w:lineRule="exact"/>
        <w:rPr>
          <w:rFonts w:ascii="黑体" w:eastAsia="黑体" w:cs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int="eastAsia"/>
          <w:b w:val="0"/>
          <w:bCs w:val="0"/>
          <w:sz w:val="32"/>
          <w:szCs w:val="32"/>
          <w:lang w:val="en-US" w:eastAsia="zh-CN"/>
        </w:rPr>
        <w:t>二、</w:t>
      </w:r>
      <w:r>
        <w:rPr>
          <w:rFonts w:ascii="黑体" w:eastAsia="黑体" w:cs="黑体" w:hint="eastAsia"/>
          <w:b w:val="0"/>
          <w:bCs w:val="0"/>
          <w:sz w:val="32"/>
          <w:szCs w:val="32"/>
        </w:rPr>
        <w:t>企业组织架构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20" w:lineRule="atLeast"/>
        <w:ind w:left="0" w:right="0" w:firstLineChars="100" w:firstLine="320"/>
        <w:textAlignment w:val="baseline"/>
        <w:rPr>
          <w:rFonts w:ascii="仿宋_GB2312" w:eastAsia="仿宋_GB2312" w:cs="仿宋_GB2312" w:hint="eastAsia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asci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公司领导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textAlignment w:val="baseline"/>
              <w:rPr>
                <w:rFonts w:ascii="仿宋_GB2312" w:eastAsia="仿宋_GB2312" w:cs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textAlignment w:val="baseline"/>
              <w:rPr>
                <w:rFonts w:ascii="仿宋_GB2312" w:eastAsia="仿宋_GB2312" w:cs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</w:tr>
      <w:t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textAlignment w:val="baseline"/>
              <w:rPr>
                <w:rFonts w:asci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kern w:val="2"/>
                <w:sz w:val="32"/>
                <w:szCs w:val="32"/>
                <w:lang w:val="en-US" w:eastAsia="zh-CN" w:bidi="ar-SA"/>
              </w:rPr>
              <w:t>王星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textAlignment w:val="baseline"/>
              <w:rPr>
                <w:rFonts w:asci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kern w:val="2"/>
                <w:sz w:val="32"/>
                <w:szCs w:val="32"/>
                <w:lang w:val="en-US" w:eastAsia="zh-CN" w:bidi="ar-SA"/>
              </w:rPr>
              <w:t>总经理/执行董事</w:t>
            </w:r>
          </w:p>
        </w:tc>
      </w:tr>
      <w:t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textAlignment w:val="baseline"/>
              <w:rPr>
                <w:rFonts w:asci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kern w:val="2"/>
                <w:sz w:val="32"/>
                <w:szCs w:val="32"/>
                <w:lang w:val="en-US" w:eastAsia="zh-CN" w:bidi="ar-SA"/>
              </w:rPr>
              <w:t>霍剑锋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textAlignment w:val="baseline"/>
              <w:rPr>
                <w:rFonts w:asci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kern w:val="2"/>
                <w:sz w:val="32"/>
                <w:szCs w:val="32"/>
                <w:lang w:val="en-US" w:eastAsia="zh-CN" w:bidi="ar-SA"/>
              </w:rPr>
              <w:t>副总经理</w:t>
            </w:r>
          </w:p>
        </w:tc>
      </w:tr>
    </w:tbl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20" w:lineRule="atLeast"/>
        <w:ind w:left="0" w:right="0"/>
        <w:textAlignment w:val="baseline"/>
        <w:rPr>
          <w:rFonts w:ascii="黑体" w:eastAsia="黑体" w:cs="黑体" w:hint="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asci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组织架构</w:t>
      </w:r>
    </w:p>
    <w:p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  <w:lang w:val="en-US" w:eastAsia="zh-CN"/>
        </w:rPr>
        <w:t>2、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董事会。</w:t>
      </w:r>
      <w:r>
        <w:rPr>
          <w:rFonts w:ascii="仿宋_GB2312" w:eastAsia="仿宋_GB2312" w:cs="仿宋_GB2312" w:hint="eastAsia"/>
          <w:sz w:val="32"/>
          <w:szCs w:val="32"/>
        </w:rPr>
        <w:t>公司不设董事会，执行董事（董事长）1人，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王星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spacing w:line="560" w:lineRule="exact"/>
        <w:ind w:firstLineChars="200" w:firstLine="640"/>
        <w:rPr>
          <w:rFonts w:ascii="楷体_GB2312" w:eastAsia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  <w:lang w:val="en-US" w:eastAsia="zh-CN"/>
        </w:rPr>
        <w:t>4、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经理层。</w:t>
      </w:r>
    </w:p>
    <w:p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总经理</w:t>
      </w:r>
      <w:r>
        <w:rPr>
          <w:rFonts w:ascii="仿宋_GB2312" w:eastAsia="仿宋_GB2312" w:cs="仿宋_GB2312" w:hint="eastAsia"/>
          <w:sz w:val="32"/>
          <w:szCs w:val="32"/>
        </w:rPr>
        <w:t>1人：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王星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；</w:t>
      </w:r>
    </w:p>
    <w:p>
      <w:pPr>
        <w:pStyle w:val="15"/>
        <w:ind w:left="0" w:firstLineChars="200" w:firstLine="640"/>
        <w:rPr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副总经理1人：霍剑锋；</w:t>
      </w:r>
    </w:p>
    <w:p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  <w:lang w:val="en-US" w:eastAsia="zh-CN"/>
        </w:rPr>
        <w:t>6、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内设机构。</w:t>
      </w:r>
      <w:r>
        <w:rPr>
          <w:rFonts w:ascii="仿宋_GB2312" w:eastAsia="仿宋_GB2312" w:cs="仿宋_GB2312" w:hint="eastAsia"/>
          <w:sz w:val="32"/>
          <w:szCs w:val="32"/>
        </w:rPr>
        <w:t>公司设有综合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业务</w:t>
      </w:r>
      <w:r>
        <w:rPr>
          <w:rFonts w:ascii="仿宋_GB2312" w:eastAsia="仿宋_GB2312" w:cs="仿宋_GB2312" w:hint="eastAsia"/>
          <w:sz w:val="32"/>
          <w:szCs w:val="32"/>
        </w:rPr>
        <w:t>部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个部室。</w:t>
      </w:r>
    </w:p>
    <w:p>
      <w:pPr>
        <w:rPr>
          <w:lang w:val="en-US" w:eastAsia="zh-CN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autoRedefine/>
    <w:next w:val="0"/>
    <w:pPr>
      <w:widowControl w:val="0"/>
      <w:ind w:left="168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  <w:style w:type="paragraph" w:styleId="92">
    <w:name w:val="Normal (Web)"/>
    <w:next w:val="19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</TotalTime>
  <Application>Yozo_Office27021597764231180</Application>
  <Pages>2</Pages>
  <Words>0</Words>
  <Characters>312</Characters>
  <Lines>0</Lines>
  <Paragraphs>33</Paragraphs>
  <CharactersWithSpaces>417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fyy</dc:creator>
  <cp:lastModifiedBy>fyy</cp:lastModifiedBy>
  <cp:revision>1</cp:revision>
  <dcterms:created xsi:type="dcterms:W3CDTF">2022-08-17T01:31:12Z</dcterms:created>
  <dcterms:modified xsi:type="dcterms:W3CDTF">2022-08-17T02:21:14Z</dcterms:modified>
</cp:coreProperties>
</file>