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20" w:rsidRDefault="00104D20" w:rsidP="00081E94">
      <w:pPr>
        <w:adjustRightInd w:val="0"/>
        <w:snapToGrid w:val="0"/>
        <w:spacing w:beforeLines="100"/>
        <w:jc w:val="center"/>
        <w:rPr>
          <w:rFonts w:ascii="黑体" w:eastAsia="黑体" w:hAnsi="方正小标宋_GBK"/>
          <w:sz w:val="36"/>
          <w:szCs w:val="32"/>
        </w:rPr>
      </w:pPr>
      <w:r w:rsidRPr="00FB336E">
        <w:rPr>
          <w:rFonts w:ascii="黑体" w:eastAsia="黑体" w:hAnsi="方正小标宋_GBK" w:hint="eastAsia"/>
          <w:sz w:val="36"/>
          <w:szCs w:val="32"/>
        </w:rPr>
        <w:t>国家外汇管理局</w:t>
      </w:r>
      <w:r>
        <w:rPr>
          <w:rFonts w:ascii="黑体" w:eastAsia="黑体" w:hAnsi="方正小标宋_GBK" w:hint="eastAsia"/>
          <w:sz w:val="36"/>
          <w:szCs w:val="32"/>
        </w:rPr>
        <w:t>秦皇岛市中心支</w:t>
      </w:r>
      <w:r w:rsidRPr="00FB336E">
        <w:rPr>
          <w:rFonts w:ascii="黑体" w:eastAsia="黑体" w:hAnsi="方正小标宋_GBK" w:hint="eastAsia"/>
          <w:sz w:val="36"/>
          <w:szCs w:val="32"/>
        </w:rPr>
        <w:t>局</w:t>
      </w:r>
    </w:p>
    <w:p w:rsidR="00104D20" w:rsidRDefault="00104D20" w:rsidP="00081E94">
      <w:pPr>
        <w:adjustRightInd w:val="0"/>
        <w:snapToGrid w:val="0"/>
        <w:spacing w:beforeLines="100"/>
        <w:jc w:val="center"/>
        <w:rPr>
          <w:rFonts w:ascii="黑体" w:eastAsia="黑体" w:hAnsi="方正小标宋_GBK"/>
          <w:sz w:val="36"/>
          <w:szCs w:val="32"/>
        </w:rPr>
      </w:pPr>
      <w:r>
        <w:rPr>
          <w:rFonts w:ascii="黑体" w:eastAsia="黑体" w:hAnsi="方正小标宋_GBK"/>
          <w:sz w:val="36"/>
          <w:szCs w:val="32"/>
        </w:rPr>
        <w:t>2020</w:t>
      </w:r>
      <w:r>
        <w:rPr>
          <w:rFonts w:ascii="黑体" w:eastAsia="黑体" w:hAnsi="方正小标宋_GBK" w:hint="eastAsia"/>
          <w:sz w:val="36"/>
          <w:szCs w:val="32"/>
        </w:rPr>
        <w:t>年</w:t>
      </w:r>
      <w:r w:rsidRPr="00FB336E">
        <w:rPr>
          <w:rFonts w:ascii="黑体" w:eastAsia="黑体" w:hAnsi="方正小标宋_GBK" w:hint="eastAsia"/>
          <w:sz w:val="36"/>
          <w:szCs w:val="32"/>
        </w:rPr>
        <w:t>政府信息公开工作年度报告</w:t>
      </w:r>
    </w:p>
    <w:p w:rsidR="00104D20" w:rsidRPr="00DF5C88" w:rsidRDefault="00104D20" w:rsidP="00081E94">
      <w:pPr>
        <w:adjustRightInd w:val="0"/>
        <w:snapToGrid w:val="0"/>
        <w:spacing w:beforeLines="100"/>
        <w:jc w:val="center"/>
        <w:rPr>
          <w:rFonts w:ascii="黑体" w:eastAsia="黑体" w:hAnsi="方正小标宋_GBK"/>
          <w:sz w:val="36"/>
          <w:szCs w:val="32"/>
        </w:rPr>
      </w:pPr>
    </w:p>
    <w:p w:rsidR="00104D20" w:rsidRPr="00E41CED" w:rsidRDefault="00104D20" w:rsidP="00DF5C88">
      <w:pPr>
        <w:ind w:firstLineChars="200" w:firstLine="31680"/>
        <w:rPr>
          <w:rFonts w:ascii="仿宋_GB2312" w:eastAsia="仿宋_GB2312" w:hAnsi="方正小标宋_GBK"/>
          <w:sz w:val="32"/>
          <w:szCs w:val="32"/>
        </w:rPr>
      </w:pPr>
      <w:r w:rsidRPr="00E41CED">
        <w:rPr>
          <w:rFonts w:ascii="仿宋_GB2312" w:eastAsia="仿宋_GB2312" w:hAnsi="方正小标宋_GBK" w:hint="eastAsia"/>
          <w:sz w:val="32"/>
          <w:szCs w:val="32"/>
        </w:rPr>
        <w:t>根据《中华人民共和国政府信息公开条例》（以下简称《条例》）及《关于政府信息公开工作年度报告有关事项的通知》，特公布国家外汇管理局</w:t>
      </w:r>
      <w:r>
        <w:rPr>
          <w:rFonts w:ascii="仿宋_GB2312" w:eastAsia="仿宋_GB2312" w:hAnsi="方正小标宋_GBK" w:hint="eastAsia"/>
          <w:sz w:val="32"/>
          <w:szCs w:val="32"/>
        </w:rPr>
        <w:t>秦皇岛市</w:t>
      </w:r>
      <w:r w:rsidRPr="00E41CED">
        <w:rPr>
          <w:rFonts w:ascii="仿宋_GB2312" w:eastAsia="仿宋_GB2312" w:hAnsi="方正小标宋_GBK" w:hint="eastAsia"/>
          <w:sz w:val="32"/>
          <w:szCs w:val="32"/>
        </w:rPr>
        <w:t>中心支局（以下简称</w:t>
      </w:r>
      <w:r>
        <w:rPr>
          <w:rFonts w:ascii="仿宋_GB2312" w:eastAsia="仿宋_GB2312" w:hAnsi="方正小标宋_GBK" w:hint="eastAsia"/>
          <w:sz w:val="32"/>
          <w:szCs w:val="32"/>
        </w:rPr>
        <w:t>秦皇岛</w:t>
      </w:r>
      <w:r w:rsidRPr="00E41CED">
        <w:rPr>
          <w:rFonts w:ascii="仿宋_GB2312" w:eastAsia="仿宋_GB2312" w:hAnsi="方正小标宋_GBK" w:hint="eastAsia"/>
          <w:sz w:val="32"/>
          <w:szCs w:val="32"/>
        </w:rPr>
        <w:t>市中心支局）</w:t>
      </w:r>
      <w:r>
        <w:rPr>
          <w:rFonts w:ascii="仿宋_GB2312" w:eastAsia="仿宋_GB2312" w:hAnsi="方正小标宋_GBK"/>
          <w:sz w:val="32"/>
          <w:szCs w:val="32"/>
        </w:rPr>
        <w:t>2020</w:t>
      </w:r>
      <w:r w:rsidRPr="00E41CED">
        <w:rPr>
          <w:rFonts w:ascii="仿宋_GB2312" w:eastAsia="仿宋_GB2312" w:hAnsi="方正小标宋_GBK" w:hint="eastAsia"/>
          <w:sz w:val="32"/>
          <w:szCs w:val="32"/>
        </w:rPr>
        <w:t>年政府信息公开工作年度报告。</w:t>
      </w:r>
    </w:p>
    <w:p w:rsidR="00104D20" w:rsidRPr="00DD30C4" w:rsidRDefault="00104D20" w:rsidP="00DF5C88">
      <w:pPr>
        <w:ind w:firstLineChars="200" w:firstLine="31680"/>
        <w:rPr>
          <w:rFonts w:ascii="仿宋_GB2312" w:eastAsia="仿宋_GB2312" w:hAnsi="方正小标宋_GBK"/>
          <w:sz w:val="32"/>
          <w:szCs w:val="32"/>
        </w:rPr>
      </w:pPr>
      <w:r w:rsidRPr="00E41CED">
        <w:rPr>
          <w:rFonts w:ascii="仿宋_GB2312" w:eastAsia="仿宋_GB2312" w:hAnsi="方正小标宋_GBK" w:hint="eastAsia"/>
          <w:sz w:val="32"/>
          <w:szCs w:val="32"/>
        </w:rPr>
        <w:t>本报告由总体</w:t>
      </w:r>
      <w:r>
        <w:rPr>
          <w:rFonts w:ascii="仿宋_GB2312" w:eastAsia="仿宋_GB2312" w:hAnsi="方正小标宋_GBK" w:hint="eastAsia"/>
          <w:sz w:val="32"/>
          <w:szCs w:val="32"/>
        </w:rPr>
        <w:t>综述</w:t>
      </w:r>
      <w:r w:rsidRPr="00E41CED">
        <w:rPr>
          <w:rFonts w:ascii="仿宋_GB2312" w:eastAsia="仿宋_GB2312" w:hAnsi="方正小标宋_GBK" w:hint="eastAsia"/>
          <w:sz w:val="32"/>
          <w:szCs w:val="32"/>
        </w:rPr>
        <w:t>，主动公开政府信息情况，收到和处理政府信息公开申请情况，政府信息公开行政复议、行政诉讼情况，存在的主要问题及改进情况</w:t>
      </w:r>
      <w:r>
        <w:rPr>
          <w:rFonts w:ascii="仿宋_GB2312" w:eastAsia="仿宋_GB2312" w:hAnsi="方正小标宋_GBK" w:hint="eastAsia"/>
          <w:sz w:val="32"/>
          <w:szCs w:val="32"/>
        </w:rPr>
        <w:t>及</w:t>
      </w:r>
      <w:r w:rsidRPr="00E41CED">
        <w:rPr>
          <w:rFonts w:ascii="仿宋_GB2312" w:eastAsia="仿宋_GB2312" w:hAnsi="方正小标宋_GBK" w:hint="eastAsia"/>
          <w:sz w:val="32"/>
          <w:szCs w:val="32"/>
        </w:rPr>
        <w:t>其它需要报告的事项等六部分组成。本报告中数据的统计期限自</w:t>
      </w:r>
      <w:r>
        <w:rPr>
          <w:rFonts w:ascii="仿宋_GB2312" w:eastAsia="仿宋_GB2312" w:hAnsi="方正小标宋_GBK"/>
          <w:sz w:val="32"/>
          <w:szCs w:val="32"/>
        </w:rPr>
        <w:t>2020</w:t>
      </w:r>
      <w:r w:rsidRPr="00E41CED">
        <w:rPr>
          <w:rFonts w:ascii="仿宋_GB2312" w:eastAsia="仿宋_GB2312" w:hAnsi="方正小标宋_GBK" w:hint="eastAsia"/>
          <w:sz w:val="32"/>
          <w:szCs w:val="32"/>
        </w:rPr>
        <w:t>年</w:t>
      </w:r>
      <w:smartTag w:uri="urn:schemas-microsoft-com:office:smarttags" w:element="chsdate">
        <w:smartTagPr>
          <w:attr w:name="IsROCDate" w:val="False"/>
          <w:attr w:name="IsLunarDate" w:val="False"/>
          <w:attr w:name="Day" w:val="1"/>
          <w:attr w:name="Month" w:val="1"/>
          <w:attr w:name="Year" w:val="2015"/>
        </w:smartTagPr>
        <w:r w:rsidRPr="00E41CED">
          <w:rPr>
            <w:rFonts w:ascii="仿宋_GB2312" w:eastAsia="仿宋_GB2312" w:hAnsi="方正小标宋_GBK"/>
            <w:sz w:val="32"/>
            <w:szCs w:val="32"/>
          </w:rPr>
          <w:t>1</w:t>
        </w:r>
        <w:r w:rsidRPr="00E41CED">
          <w:rPr>
            <w:rFonts w:ascii="仿宋_GB2312" w:eastAsia="仿宋_GB2312" w:hAnsi="方正小标宋_GBK" w:hint="eastAsia"/>
            <w:sz w:val="32"/>
            <w:szCs w:val="32"/>
          </w:rPr>
          <w:t>月</w:t>
        </w:r>
        <w:r w:rsidRPr="00E41CED">
          <w:rPr>
            <w:rFonts w:ascii="仿宋_GB2312" w:eastAsia="仿宋_GB2312" w:hAnsi="方正小标宋_GBK"/>
            <w:sz w:val="32"/>
            <w:szCs w:val="32"/>
          </w:rPr>
          <w:t>1</w:t>
        </w:r>
        <w:r w:rsidRPr="00E41CED">
          <w:rPr>
            <w:rFonts w:ascii="仿宋_GB2312" w:eastAsia="仿宋_GB2312" w:hAnsi="方正小标宋_GBK" w:hint="eastAsia"/>
            <w:sz w:val="32"/>
            <w:szCs w:val="32"/>
          </w:rPr>
          <w:t>日起</w:t>
        </w:r>
      </w:smartTag>
      <w:r w:rsidRPr="00E41CED">
        <w:rPr>
          <w:rFonts w:ascii="仿宋_GB2312" w:eastAsia="仿宋_GB2312" w:hAnsi="方正小标宋_GBK" w:hint="eastAsia"/>
          <w:sz w:val="32"/>
          <w:szCs w:val="32"/>
        </w:rPr>
        <w:t>至</w:t>
      </w:r>
      <w:r>
        <w:rPr>
          <w:rFonts w:ascii="仿宋_GB2312" w:eastAsia="仿宋_GB2312" w:hAnsi="方正小标宋_GBK"/>
          <w:sz w:val="32"/>
          <w:szCs w:val="32"/>
        </w:rPr>
        <w:t>2020</w:t>
      </w:r>
      <w:r w:rsidRPr="00E41CED">
        <w:rPr>
          <w:rFonts w:ascii="仿宋_GB2312" w:eastAsia="仿宋_GB2312" w:hAnsi="方正小标宋_GBK" w:hint="eastAsia"/>
          <w:sz w:val="32"/>
          <w:szCs w:val="32"/>
        </w:rPr>
        <w:t>年</w:t>
      </w:r>
      <w:smartTag w:uri="urn:schemas-microsoft-com:office:smarttags" w:element="chsdate">
        <w:smartTagPr>
          <w:attr w:name="IsROCDate" w:val="False"/>
          <w:attr w:name="IsLunarDate" w:val="False"/>
          <w:attr w:name="Day" w:val="31"/>
          <w:attr w:name="Month" w:val="12"/>
          <w:attr w:name="Year" w:val="2015"/>
        </w:smartTagPr>
        <w:r w:rsidRPr="00E41CED">
          <w:rPr>
            <w:rFonts w:ascii="仿宋_GB2312" w:eastAsia="仿宋_GB2312" w:hAnsi="方正小标宋_GBK"/>
            <w:sz w:val="32"/>
            <w:szCs w:val="32"/>
          </w:rPr>
          <w:t>12</w:t>
        </w:r>
        <w:r w:rsidRPr="00E41CED">
          <w:rPr>
            <w:rFonts w:ascii="仿宋_GB2312" w:eastAsia="仿宋_GB2312" w:hAnsi="方正小标宋_GBK" w:hint="eastAsia"/>
            <w:sz w:val="32"/>
            <w:szCs w:val="32"/>
          </w:rPr>
          <w:t>月</w:t>
        </w:r>
        <w:r w:rsidRPr="00E41CED">
          <w:rPr>
            <w:rFonts w:ascii="仿宋_GB2312" w:eastAsia="仿宋_GB2312" w:hAnsi="方正小标宋_GBK"/>
            <w:sz w:val="32"/>
            <w:szCs w:val="32"/>
          </w:rPr>
          <w:t>31</w:t>
        </w:r>
        <w:r w:rsidRPr="00E41CED">
          <w:rPr>
            <w:rFonts w:ascii="仿宋_GB2312" w:eastAsia="仿宋_GB2312" w:hAnsi="方正小标宋_GBK" w:hint="eastAsia"/>
            <w:sz w:val="32"/>
            <w:szCs w:val="32"/>
          </w:rPr>
          <w:t>日</w:t>
        </w:r>
      </w:smartTag>
      <w:r w:rsidRPr="00E41CED">
        <w:rPr>
          <w:rFonts w:ascii="仿宋_GB2312" w:eastAsia="仿宋_GB2312" w:hAnsi="方正小标宋_GBK" w:hint="eastAsia"/>
          <w:sz w:val="32"/>
          <w:szCs w:val="32"/>
        </w:rPr>
        <w:t>止。</w:t>
      </w:r>
    </w:p>
    <w:p w:rsidR="00104D20" w:rsidRDefault="00104D20" w:rsidP="00DF7036">
      <w:pPr>
        <w:numPr>
          <w:ilvl w:val="0"/>
          <w:numId w:val="1"/>
        </w:numPr>
        <w:rPr>
          <w:rFonts w:ascii="黑体" w:eastAsia="黑体" w:hAnsi="黑体"/>
          <w:sz w:val="32"/>
        </w:rPr>
      </w:pPr>
      <w:r>
        <w:rPr>
          <w:rFonts w:ascii="黑体" w:eastAsia="黑体" w:hAnsi="黑体" w:hint="eastAsia"/>
          <w:sz w:val="32"/>
        </w:rPr>
        <w:t>总体综述</w:t>
      </w:r>
    </w:p>
    <w:p w:rsidR="00104D20" w:rsidRPr="00136D16" w:rsidRDefault="00104D20" w:rsidP="00DF5C88">
      <w:pPr>
        <w:ind w:firstLineChars="200" w:firstLine="31680"/>
        <w:rPr>
          <w:rFonts w:ascii="仿宋_GB2312" w:eastAsia="仿宋_GB2312" w:hAnsi="仿宋_GB2312"/>
          <w:sz w:val="32"/>
        </w:rPr>
      </w:pPr>
      <w:r w:rsidRPr="00136D16">
        <w:rPr>
          <w:rFonts w:ascii="仿宋_GB2312" w:eastAsia="仿宋_GB2312" w:hAnsi="仿宋_GB2312"/>
          <w:sz w:val="32"/>
        </w:rPr>
        <w:t>2020</w:t>
      </w:r>
      <w:r w:rsidRPr="00136D16">
        <w:rPr>
          <w:rFonts w:ascii="仿宋_GB2312" w:eastAsia="仿宋_GB2312" w:hAnsi="仿宋_GB2312" w:hint="eastAsia"/>
          <w:sz w:val="32"/>
        </w:rPr>
        <w:t>年，秦皇岛市中心支局严格贯彻落实</w:t>
      </w:r>
      <w:r w:rsidRPr="00136D16">
        <w:rPr>
          <w:rFonts w:ascii="仿宋_GB2312" w:eastAsia="仿宋_GB2312" w:hAnsi="方正小标宋_GBK" w:hint="eastAsia"/>
          <w:sz w:val="32"/>
          <w:szCs w:val="32"/>
        </w:rPr>
        <w:t>《条例》及上级局工作要求，依托中国人民银行秦皇岛市中心支行在秦皇岛市政府信息网站专栏公开政府信息，</w:t>
      </w:r>
      <w:r w:rsidRPr="00136D16">
        <w:rPr>
          <w:rFonts w:ascii="仿宋_GB2312" w:eastAsia="仿宋_GB2312" w:hAnsi="仿宋_GB2312" w:hint="eastAsia"/>
          <w:sz w:val="32"/>
        </w:rPr>
        <w:t>重点做好外汇管理、外汇服务等信息的公开，方便社会公众了解外汇管理发展动态，增进公众对外汇管理工作及外汇局工作的理解和支持，促进依法履职、依法行政和提供优质外汇服务。</w:t>
      </w:r>
    </w:p>
    <w:p w:rsidR="00104D20" w:rsidRPr="007B16A1" w:rsidRDefault="00104D20" w:rsidP="00DF5C88">
      <w:pPr>
        <w:spacing w:line="560" w:lineRule="exact"/>
        <w:ind w:firstLineChars="200" w:firstLine="31680"/>
        <w:textAlignment w:val="baseline"/>
        <w:rPr>
          <w:rFonts w:ascii="楷体_GB2312" w:eastAsia="楷体_GB2312" w:hAnsi="宋体" w:cs="宋体"/>
          <w:bCs/>
          <w:kern w:val="0"/>
          <w:sz w:val="32"/>
          <w:szCs w:val="28"/>
        </w:rPr>
      </w:pPr>
      <w:r>
        <w:rPr>
          <w:rFonts w:ascii="楷体_GB2312" w:eastAsia="楷体_GB2312" w:hint="eastAsia"/>
          <w:bCs/>
          <w:sz w:val="32"/>
          <w:szCs w:val="32"/>
        </w:rPr>
        <w:t>（一）强化政务公开工作指导与培训，营造良好政务公开环境</w:t>
      </w:r>
      <w:r>
        <w:rPr>
          <w:rFonts w:ascii="楷体_GB2312" w:eastAsia="楷体_GB2312" w:hAnsi="宋体" w:cs="宋体" w:hint="eastAsia"/>
          <w:bCs/>
          <w:kern w:val="0"/>
          <w:sz w:val="32"/>
          <w:szCs w:val="28"/>
        </w:rPr>
        <w:t>。</w:t>
      </w:r>
      <w:r w:rsidRPr="005B4F54">
        <w:rPr>
          <w:rFonts w:ascii="仿宋_GB2312" w:eastAsia="仿宋_GB2312" w:hint="eastAsia"/>
          <w:sz w:val="32"/>
          <w:szCs w:val="32"/>
        </w:rPr>
        <w:t>针对新修订的《中华人民共和国政府信息公开条例》</w:t>
      </w:r>
      <w:r>
        <w:rPr>
          <w:rFonts w:ascii="仿宋_GB2312" w:eastAsia="仿宋_GB2312" w:hint="eastAsia"/>
          <w:sz w:val="32"/>
          <w:szCs w:val="32"/>
        </w:rPr>
        <w:t>，</w:t>
      </w:r>
      <w:r w:rsidRPr="005B4F54">
        <w:rPr>
          <w:rFonts w:ascii="仿宋_GB2312" w:eastAsia="仿宋_GB2312" w:hint="eastAsia"/>
          <w:sz w:val="32"/>
          <w:szCs w:val="32"/>
        </w:rPr>
        <w:t>积极</w:t>
      </w:r>
      <w:r>
        <w:rPr>
          <w:rFonts w:ascii="仿宋_GB2312" w:eastAsia="仿宋_GB2312" w:hint="eastAsia"/>
          <w:sz w:val="32"/>
          <w:szCs w:val="32"/>
        </w:rPr>
        <w:t>组织人员参加专题</w:t>
      </w:r>
      <w:r w:rsidRPr="005B4F54">
        <w:rPr>
          <w:rFonts w:ascii="仿宋_GB2312" w:eastAsia="仿宋_GB2312" w:hint="eastAsia"/>
          <w:sz w:val="32"/>
          <w:szCs w:val="32"/>
        </w:rPr>
        <w:t>教育培训，</w:t>
      </w:r>
      <w:r>
        <w:rPr>
          <w:rFonts w:ascii="仿宋_GB2312" w:eastAsia="仿宋_GB2312" w:hint="eastAsia"/>
          <w:sz w:val="32"/>
          <w:szCs w:val="32"/>
        </w:rPr>
        <w:t>从根本上</w:t>
      </w:r>
      <w:r w:rsidRPr="005B4F54">
        <w:rPr>
          <w:rFonts w:ascii="仿宋_GB2312" w:eastAsia="仿宋_GB2312" w:hint="eastAsia"/>
          <w:sz w:val="32"/>
          <w:szCs w:val="32"/>
        </w:rPr>
        <w:t>掌握政府信息公开的意义、内涵、职责、范围、方式和程序</w:t>
      </w:r>
      <w:r>
        <w:rPr>
          <w:rFonts w:ascii="仿宋_GB2312" w:eastAsia="仿宋_GB2312" w:hint="eastAsia"/>
          <w:sz w:val="32"/>
          <w:szCs w:val="32"/>
        </w:rPr>
        <w:t>，为贯彻落实新条例营造良好氛围</w:t>
      </w:r>
      <w:r w:rsidRPr="005B4F54">
        <w:rPr>
          <w:rFonts w:ascii="仿宋_GB2312" w:eastAsia="仿宋_GB2312" w:hint="eastAsia"/>
          <w:sz w:val="32"/>
          <w:szCs w:val="32"/>
        </w:rPr>
        <w:t>。组织</w:t>
      </w:r>
      <w:r>
        <w:rPr>
          <w:rFonts w:ascii="仿宋_GB2312" w:eastAsia="仿宋_GB2312" w:hint="eastAsia"/>
          <w:sz w:val="32"/>
          <w:szCs w:val="32"/>
        </w:rPr>
        <w:t>全员</w:t>
      </w:r>
      <w:r w:rsidRPr="005B4F54">
        <w:rPr>
          <w:rFonts w:ascii="仿宋_GB2312" w:eastAsia="仿宋_GB2312" w:hint="eastAsia"/>
          <w:sz w:val="32"/>
          <w:szCs w:val="32"/>
        </w:rPr>
        <w:t>认真学习依申请公开案例、依申请公开应关注的问题及启示等有关材料，不断增强工作人员依申请公开办理水平</w:t>
      </w:r>
      <w:r>
        <w:rPr>
          <w:rFonts w:ascii="仿宋_GB2312" w:eastAsia="仿宋_GB2312" w:hint="eastAsia"/>
          <w:sz w:val="32"/>
          <w:szCs w:val="32"/>
        </w:rPr>
        <w:t>。积极</w:t>
      </w:r>
      <w:r w:rsidRPr="005B4F54">
        <w:rPr>
          <w:rFonts w:ascii="仿宋_GB2312" w:eastAsia="仿宋_GB2312" w:hint="eastAsia"/>
          <w:sz w:val="32"/>
          <w:szCs w:val="32"/>
        </w:rPr>
        <w:t>营造政务公开的良好环境</w:t>
      </w:r>
      <w:r>
        <w:rPr>
          <w:rFonts w:ascii="仿宋_GB2312" w:eastAsia="仿宋_GB2312" w:hint="eastAsia"/>
          <w:sz w:val="32"/>
          <w:szCs w:val="32"/>
        </w:rPr>
        <w:t>，要求工作人员</w:t>
      </w:r>
      <w:r w:rsidRPr="005B4F54">
        <w:rPr>
          <w:rFonts w:ascii="仿宋_GB2312" w:eastAsia="仿宋_GB2312" w:hint="eastAsia"/>
          <w:sz w:val="32"/>
          <w:szCs w:val="32"/>
        </w:rPr>
        <w:t>充分认识政务公开的必要性和重要意义，充分认识公开是责任、是义务，促进其由不愿公开转变为自觉公开。</w:t>
      </w:r>
    </w:p>
    <w:p w:rsidR="00104D20" w:rsidRDefault="00104D20" w:rsidP="00DF5C88">
      <w:pPr>
        <w:spacing w:line="360" w:lineRule="auto"/>
        <w:ind w:firstLineChars="200" w:firstLine="31680"/>
        <w:rPr>
          <w:rFonts w:ascii="仿宋_GB2312" w:eastAsia="仿宋_GB2312"/>
          <w:sz w:val="32"/>
          <w:szCs w:val="32"/>
        </w:rPr>
      </w:pPr>
      <w:r w:rsidRPr="005946A4">
        <w:rPr>
          <w:rFonts w:ascii="楷体_GB2312" w:eastAsia="楷体_GB2312" w:hint="eastAsia"/>
          <w:bCs/>
          <w:sz w:val="32"/>
          <w:szCs w:val="32"/>
        </w:rPr>
        <w:t>（二）积极拓宽公开渠道，实现公开载体多元化</w:t>
      </w:r>
      <w:r w:rsidRPr="009A6654">
        <w:rPr>
          <w:rFonts w:ascii="楷体_GB2312" w:eastAsia="楷体_GB2312" w:hint="eastAsia"/>
          <w:bCs/>
          <w:sz w:val="32"/>
          <w:szCs w:val="32"/>
        </w:rPr>
        <w:t>。</w:t>
      </w:r>
      <w:r w:rsidRPr="009A6654">
        <w:rPr>
          <w:rFonts w:ascii="仿宋_GB2312" w:eastAsia="仿宋_GB2312" w:hint="eastAsia"/>
          <w:sz w:val="32"/>
          <w:szCs w:val="32"/>
        </w:rPr>
        <w:t>以市政府政务公开信息平台为主渠道，同时积极拓展各种媒介和平台普及宣传外汇政策知识，引导银行和外汇主体合规办理外汇业务。</w:t>
      </w:r>
      <w:r w:rsidRPr="005946A4">
        <w:rPr>
          <w:rFonts w:ascii="仿宋_GB2312" w:eastAsia="仿宋_GB2312" w:hint="eastAsia"/>
          <w:sz w:val="32"/>
          <w:szCs w:val="32"/>
        </w:rPr>
        <w:t>一是全力推进外汇知识宣传月和诚信兴商活动。围绕“宣传外汇管理政策、推广官方公众号、支持地方经济发展”的活动主题，以银行为中心，线上线下立体式宣传网络，开展一系列“贴近工作、贴近实际、贴近公众”的宣传活动。活动期间，累计发放外汇政策宣传折页和宣传品</w:t>
      </w:r>
      <w:r w:rsidRPr="005946A4">
        <w:rPr>
          <w:rFonts w:ascii="仿宋_GB2312" w:eastAsia="仿宋_GB2312"/>
          <w:sz w:val="32"/>
          <w:szCs w:val="32"/>
        </w:rPr>
        <w:t>6000</w:t>
      </w:r>
      <w:r w:rsidRPr="005946A4">
        <w:rPr>
          <w:rFonts w:ascii="仿宋_GB2312" w:eastAsia="仿宋_GB2312" w:hint="eastAsia"/>
          <w:sz w:val="32"/>
          <w:szCs w:val="32"/>
        </w:rPr>
        <w:t>余份、张贴宣传海报</w:t>
      </w:r>
      <w:r w:rsidRPr="005946A4">
        <w:rPr>
          <w:rFonts w:ascii="仿宋_GB2312" w:eastAsia="仿宋_GB2312"/>
          <w:sz w:val="32"/>
          <w:szCs w:val="32"/>
        </w:rPr>
        <w:t>2000</w:t>
      </w:r>
      <w:r w:rsidRPr="005946A4">
        <w:rPr>
          <w:rFonts w:ascii="仿宋_GB2312" w:eastAsia="仿宋_GB2312" w:hint="eastAsia"/>
          <w:sz w:val="32"/>
          <w:szCs w:val="32"/>
        </w:rPr>
        <w:t>余份，</w:t>
      </w:r>
      <w:r w:rsidRPr="005946A4">
        <w:rPr>
          <w:rFonts w:ascii="仿宋_GB2312" w:eastAsia="仿宋_GB2312"/>
          <w:sz w:val="32"/>
          <w:szCs w:val="32"/>
        </w:rPr>
        <w:t>200</w:t>
      </w:r>
      <w:r w:rsidRPr="005946A4">
        <w:rPr>
          <w:rFonts w:ascii="仿宋_GB2312" w:eastAsia="仿宋_GB2312" w:hint="eastAsia"/>
          <w:sz w:val="32"/>
          <w:szCs w:val="32"/>
        </w:rPr>
        <w:t>余家银行网点滚动播放外汇宣传动漫微视频，“国家外汇管理局”官方微信公众号关注量累计达到</w:t>
      </w:r>
      <w:r w:rsidRPr="005946A4">
        <w:rPr>
          <w:rFonts w:ascii="仿宋_GB2312" w:eastAsia="仿宋_GB2312"/>
          <w:sz w:val="32"/>
          <w:szCs w:val="32"/>
        </w:rPr>
        <w:t>5500</w:t>
      </w:r>
      <w:r w:rsidRPr="005946A4">
        <w:rPr>
          <w:rFonts w:ascii="仿宋_GB2312" w:eastAsia="仿宋_GB2312" w:hint="eastAsia"/>
          <w:sz w:val="32"/>
          <w:szCs w:val="32"/>
        </w:rPr>
        <w:t>余人次</w:t>
      </w:r>
      <w:bookmarkStart w:id="0" w:name="TTitle"/>
      <w:bookmarkStart w:id="1" w:name="KPriority_1"/>
      <w:bookmarkEnd w:id="0"/>
      <w:bookmarkEnd w:id="1"/>
      <w:r w:rsidRPr="005946A4">
        <w:rPr>
          <w:rFonts w:ascii="仿宋_GB2312" w:eastAsia="仿宋_GB2312" w:hint="eastAsia"/>
          <w:sz w:val="32"/>
          <w:szCs w:val="32"/>
        </w:rPr>
        <w:t>。二是成功举办“金融助力秦皇岛港转型升级暨兴港兴城兴业银企对接”签约仪式。组织全市银行业金融机构与河港集团进行“多对一”、“线上、线下”的深入接洽，引导金融机构加大对港口经济发展支持力度，形成了外汇综合服务、信贷支持项目以及银行卡特约服务等一批金融服务项目和产品。《金融时报》《秦皇岛日报》《秦皇岛新闻网》等媒体对活动进行了刊发。</w:t>
      </w:r>
    </w:p>
    <w:p w:rsidR="00104D20" w:rsidRPr="00D626D1" w:rsidRDefault="00104D20" w:rsidP="00DF5C88">
      <w:pPr>
        <w:spacing w:line="360" w:lineRule="auto"/>
        <w:ind w:firstLineChars="200" w:firstLine="31680"/>
        <w:rPr>
          <w:rFonts w:ascii="仿宋_GB2312" w:eastAsia="仿宋_GB2312" w:hAnsi="Calibri"/>
          <w:sz w:val="32"/>
          <w:szCs w:val="32"/>
        </w:rPr>
      </w:pPr>
      <w:r w:rsidRPr="00A56852">
        <w:rPr>
          <w:rFonts w:ascii="楷体_GB2312" w:eastAsia="楷体_GB2312" w:hint="eastAsia"/>
          <w:b/>
          <w:sz w:val="32"/>
          <w:szCs w:val="32"/>
        </w:rPr>
        <w:t>（</w:t>
      </w:r>
      <w:r>
        <w:rPr>
          <w:rFonts w:ascii="楷体_GB2312" w:eastAsia="楷体_GB2312" w:hint="eastAsia"/>
          <w:b/>
          <w:sz w:val="32"/>
          <w:szCs w:val="32"/>
        </w:rPr>
        <w:t>三</w:t>
      </w:r>
      <w:r w:rsidRPr="00A56852">
        <w:rPr>
          <w:rFonts w:ascii="楷体_GB2312" w:eastAsia="楷体_GB2312" w:hint="eastAsia"/>
          <w:b/>
          <w:sz w:val="32"/>
          <w:szCs w:val="32"/>
        </w:rPr>
        <w:t>）</w:t>
      </w:r>
      <w:r w:rsidRPr="00A56852">
        <w:rPr>
          <w:rFonts w:ascii="楷体_GB2312" w:eastAsia="楷体_GB2312" w:hint="eastAsia"/>
          <w:sz w:val="32"/>
          <w:szCs w:val="32"/>
        </w:rPr>
        <w:t>积极推进简政放权</w:t>
      </w:r>
      <w:r w:rsidRPr="00A56852">
        <w:rPr>
          <w:rFonts w:ascii="楷体_GB2312" w:eastAsia="楷体_GB2312" w:hint="eastAsia"/>
          <w:color w:val="000000"/>
          <w:sz w:val="32"/>
          <w:szCs w:val="32"/>
        </w:rPr>
        <w:t>，提升“互联网</w:t>
      </w:r>
      <w:r w:rsidRPr="00A56852">
        <w:rPr>
          <w:rFonts w:ascii="楷体_GB2312" w:eastAsia="楷体_GB2312"/>
          <w:color w:val="000000"/>
          <w:sz w:val="32"/>
          <w:szCs w:val="32"/>
        </w:rPr>
        <w:t>+</w:t>
      </w:r>
      <w:r w:rsidRPr="00A56852">
        <w:rPr>
          <w:rFonts w:ascii="楷体_GB2312" w:eastAsia="楷体_GB2312" w:hint="eastAsia"/>
          <w:color w:val="000000"/>
          <w:sz w:val="32"/>
          <w:szCs w:val="32"/>
        </w:rPr>
        <w:t>政务服务”工作实效。</w:t>
      </w:r>
      <w:r>
        <w:rPr>
          <w:rFonts w:ascii="仿宋_GB2312" w:eastAsia="仿宋_GB2312" w:hAnsi="宋体" w:cs="宋体" w:hint="eastAsia"/>
          <w:kern w:val="0"/>
          <w:sz w:val="32"/>
          <w:szCs w:val="32"/>
        </w:rPr>
        <w:t>严格按照国务院、上级局、市政府等文件要求，</w:t>
      </w:r>
      <w:r w:rsidRPr="001E7957">
        <w:rPr>
          <w:rFonts w:ascii="仿宋_GB2312" w:eastAsia="仿宋_GB2312" w:hAnsi="宋体" w:cs="宋体" w:hint="eastAsia"/>
          <w:kern w:val="0"/>
          <w:sz w:val="32"/>
          <w:szCs w:val="32"/>
        </w:rPr>
        <w:t>对接</w:t>
      </w:r>
      <w:r w:rsidRPr="007B0D2E">
        <w:rPr>
          <w:rFonts w:ascii="仿宋_GB2312" w:eastAsia="仿宋_GB2312" w:hAnsi="宋体" w:cs="宋体" w:hint="eastAsia"/>
          <w:kern w:val="0"/>
          <w:sz w:val="32"/>
          <w:szCs w:val="32"/>
        </w:rPr>
        <w:t>落实取消、</w:t>
      </w:r>
      <w:r w:rsidRPr="001E7957">
        <w:rPr>
          <w:rFonts w:ascii="仿宋_GB2312" w:eastAsia="仿宋_GB2312" w:hAnsi="宋体" w:cs="宋体" w:hint="eastAsia"/>
          <w:kern w:val="0"/>
          <w:sz w:val="32"/>
          <w:szCs w:val="32"/>
        </w:rPr>
        <w:t>下放行政审批事项</w:t>
      </w:r>
      <w:r>
        <w:rPr>
          <w:rFonts w:ascii="仿宋_GB2312" w:eastAsia="仿宋_GB2312" w:hAnsi="宋体" w:cs="宋体" w:hint="eastAsia"/>
          <w:kern w:val="0"/>
          <w:sz w:val="32"/>
          <w:szCs w:val="32"/>
        </w:rPr>
        <w:t>。在办理各项业务</w:t>
      </w:r>
      <w:r w:rsidRPr="00D372CC">
        <w:rPr>
          <w:rFonts w:ascii="仿宋_GB2312" w:eastAsia="仿宋_GB2312" w:hint="eastAsia"/>
          <w:sz w:val="32"/>
          <w:szCs w:val="32"/>
        </w:rPr>
        <w:t>工作中严格执行首问负责、限时办结、责任追究等制度，规范行政行为，优化服务工作。</w:t>
      </w:r>
      <w:r>
        <w:rPr>
          <w:rFonts w:ascii="仿宋_GB2312" w:eastAsia="仿宋_GB2312" w:hint="eastAsia"/>
          <w:sz w:val="32"/>
          <w:szCs w:val="32"/>
        </w:rPr>
        <w:t>及时对《中国人民银行秦皇岛市中心支行政务公开指南》</w:t>
      </w:r>
      <w:r w:rsidRPr="00D372CC">
        <w:rPr>
          <w:rFonts w:ascii="仿宋_GB2312" w:eastAsia="仿宋_GB2312" w:hint="eastAsia"/>
          <w:sz w:val="32"/>
          <w:szCs w:val="32"/>
        </w:rPr>
        <w:t>等服务事项办理指南</w:t>
      </w:r>
      <w:r>
        <w:rPr>
          <w:rFonts w:ascii="仿宋_GB2312" w:eastAsia="仿宋_GB2312" w:hint="eastAsia"/>
          <w:sz w:val="32"/>
          <w:szCs w:val="32"/>
        </w:rPr>
        <w:t>进行更新发布</w:t>
      </w:r>
      <w:r w:rsidRPr="00D372CC">
        <w:rPr>
          <w:rFonts w:ascii="仿宋_GB2312" w:eastAsia="仿宋_GB2312" w:hint="eastAsia"/>
          <w:sz w:val="32"/>
          <w:szCs w:val="32"/>
        </w:rPr>
        <w:t>，并根据职责任务变化对指南实行动态更新管理。</w:t>
      </w:r>
      <w:r>
        <w:rPr>
          <w:rFonts w:ascii="仿宋_GB2312" w:eastAsia="仿宋_GB2312" w:hint="eastAsia"/>
          <w:sz w:val="32"/>
          <w:szCs w:val="32"/>
        </w:rPr>
        <w:t>目前，在市图书馆、档案馆共设有两个政府信息公开查阅点。</w:t>
      </w:r>
    </w:p>
    <w:p w:rsidR="00104D20" w:rsidRPr="006D0A98" w:rsidRDefault="00104D20" w:rsidP="00DF5C88">
      <w:pPr>
        <w:ind w:firstLineChars="200" w:firstLine="31680"/>
        <w:rPr>
          <w:rFonts w:ascii="仿宋_GB2312" w:eastAsia="仿宋_GB2312"/>
          <w:color w:val="000000"/>
          <w:sz w:val="32"/>
        </w:rPr>
      </w:pPr>
      <w:r>
        <w:rPr>
          <w:rFonts w:ascii="仿宋_GB2312" w:eastAsia="仿宋_GB2312" w:hAnsi="仿宋_GB2312"/>
          <w:sz w:val="32"/>
        </w:rPr>
        <w:t>2020</w:t>
      </w:r>
      <w:r w:rsidRPr="00E41CED">
        <w:rPr>
          <w:rFonts w:ascii="仿宋_GB2312" w:eastAsia="仿宋_GB2312" w:hAnsi="仿宋_GB2312" w:hint="eastAsia"/>
          <w:sz w:val="32"/>
        </w:rPr>
        <w:t>年</w:t>
      </w:r>
      <w:r>
        <w:rPr>
          <w:rFonts w:ascii="仿宋_GB2312" w:eastAsia="仿宋_GB2312" w:hAnsi="仿宋_GB2312" w:hint="eastAsia"/>
          <w:sz w:val="32"/>
        </w:rPr>
        <w:t>，秦皇岛市中心支局</w:t>
      </w:r>
      <w:r w:rsidRPr="00E41CED">
        <w:rPr>
          <w:rFonts w:ascii="仿宋_GB2312" w:eastAsia="仿宋_GB2312" w:hAnsi="仿宋_GB2312" w:hint="eastAsia"/>
          <w:sz w:val="32"/>
        </w:rPr>
        <w:t>主动公开信息涉及</w:t>
      </w:r>
      <w:r>
        <w:rPr>
          <w:rFonts w:ascii="仿宋_GB2312" w:eastAsia="仿宋_GB2312" w:hAnsi="仿宋_GB2312" w:hint="eastAsia"/>
          <w:sz w:val="32"/>
        </w:rPr>
        <w:t>外汇管理行政许可、行政处罚等。其中行政许可</w:t>
      </w:r>
      <w:r w:rsidRPr="00BE43A6">
        <w:rPr>
          <w:rFonts w:ascii="仿宋_GB2312" w:eastAsia="仿宋_GB2312" w:hAnsi="仿宋_GB2312"/>
          <w:sz w:val="32"/>
        </w:rPr>
        <w:t>12</w:t>
      </w:r>
      <w:r>
        <w:rPr>
          <w:rFonts w:ascii="仿宋_GB2312" w:eastAsia="仿宋_GB2312" w:hAnsi="仿宋_GB2312" w:hint="eastAsia"/>
          <w:sz w:val="32"/>
        </w:rPr>
        <w:t>项，处理决定</w:t>
      </w:r>
      <w:r>
        <w:rPr>
          <w:rFonts w:ascii="仿宋_GB2312" w:eastAsia="仿宋_GB2312" w:hAnsi="仿宋_GB2312"/>
          <w:sz w:val="32"/>
        </w:rPr>
        <w:t>140</w:t>
      </w:r>
      <w:r>
        <w:rPr>
          <w:rFonts w:ascii="仿宋_GB2312" w:eastAsia="仿宋_GB2312" w:hAnsi="仿宋_GB2312" w:hint="eastAsia"/>
          <w:sz w:val="32"/>
        </w:rPr>
        <w:t>件；行政处罚</w:t>
      </w:r>
      <w:r>
        <w:rPr>
          <w:rFonts w:ascii="仿宋_GB2312" w:eastAsia="仿宋_GB2312" w:hAnsi="仿宋_GB2312"/>
          <w:sz w:val="32"/>
        </w:rPr>
        <w:t>1</w:t>
      </w:r>
      <w:r>
        <w:rPr>
          <w:rFonts w:ascii="仿宋_GB2312" w:eastAsia="仿宋_GB2312" w:hAnsi="仿宋_GB2312" w:hint="eastAsia"/>
          <w:sz w:val="32"/>
        </w:rPr>
        <w:t>项，处理决定</w:t>
      </w:r>
      <w:r>
        <w:rPr>
          <w:rFonts w:ascii="仿宋_GB2312" w:eastAsia="仿宋_GB2312" w:hAnsi="仿宋_GB2312"/>
          <w:sz w:val="32"/>
        </w:rPr>
        <w:t>2</w:t>
      </w:r>
      <w:r>
        <w:rPr>
          <w:rFonts w:ascii="仿宋_GB2312" w:eastAsia="仿宋_GB2312" w:hAnsi="仿宋_GB2312" w:hint="eastAsia"/>
          <w:sz w:val="32"/>
        </w:rPr>
        <w:t>件；行政强制</w:t>
      </w:r>
      <w:r>
        <w:rPr>
          <w:rFonts w:ascii="仿宋_GB2312" w:eastAsia="仿宋_GB2312" w:hAnsi="仿宋_GB2312"/>
          <w:sz w:val="32"/>
        </w:rPr>
        <w:t>1</w:t>
      </w:r>
      <w:r>
        <w:rPr>
          <w:rFonts w:ascii="仿宋_GB2312" w:eastAsia="仿宋_GB2312" w:hAnsi="仿宋_GB2312" w:hint="eastAsia"/>
          <w:sz w:val="32"/>
        </w:rPr>
        <w:t>项，处理决定</w:t>
      </w:r>
      <w:r>
        <w:rPr>
          <w:rFonts w:ascii="仿宋_GB2312" w:eastAsia="仿宋_GB2312" w:hAnsi="仿宋_GB2312"/>
          <w:sz w:val="32"/>
        </w:rPr>
        <w:t>0</w:t>
      </w:r>
      <w:r>
        <w:rPr>
          <w:rFonts w:ascii="仿宋_GB2312" w:eastAsia="仿宋_GB2312" w:hAnsi="仿宋_GB2312" w:hint="eastAsia"/>
          <w:sz w:val="32"/>
        </w:rPr>
        <w:t>件。</w:t>
      </w:r>
      <w:r>
        <w:rPr>
          <w:rFonts w:ascii="仿宋_GB2312" w:eastAsia="仿宋_GB2312" w:hAnsi="仿宋_GB2312"/>
          <w:sz w:val="32"/>
        </w:rPr>
        <w:t>2020</w:t>
      </w:r>
      <w:r>
        <w:rPr>
          <w:rFonts w:ascii="仿宋_GB2312" w:eastAsia="仿宋_GB2312" w:hAnsi="仿宋_GB2312" w:hint="eastAsia"/>
          <w:sz w:val="32"/>
        </w:rPr>
        <w:t>年未收到和处理政府信息公开申请情况，未发生因政府信息公开工作被申请行政复议、提起行政诉讼情况。</w:t>
      </w:r>
    </w:p>
    <w:p w:rsidR="00104D20" w:rsidRDefault="00104D20" w:rsidP="00DF5C88">
      <w:pPr>
        <w:spacing w:beforeLines="50"/>
        <w:ind w:firstLineChars="200" w:firstLine="31680"/>
        <w:rPr>
          <w:rFonts w:ascii="黑体" w:eastAsia="黑体" w:hAnsi="黑体"/>
          <w:sz w:val="32"/>
        </w:rPr>
      </w:pPr>
      <w:r>
        <w:rPr>
          <w:rFonts w:ascii="黑体" w:eastAsia="黑体" w:hAnsi="黑体" w:hint="eastAsia"/>
          <w:sz w:val="32"/>
        </w:rPr>
        <w:t>二、主动公开政府信息情况</w:t>
      </w:r>
    </w:p>
    <w:tbl>
      <w:tblPr>
        <w:tblW w:w="0" w:type="auto"/>
        <w:jc w:val="center"/>
        <w:tblLayout w:type="fixed"/>
        <w:tblLook w:val="0000"/>
      </w:tblPr>
      <w:tblGrid>
        <w:gridCol w:w="2857"/>
        <w:gridCol w:w="2110"/>
        <w:gridCol w:w="1566"/>
        <w:gridCol w:w="1881"/>
      </w:tblGrid>
      <w:tr w:rsidR="00104D20" w:rsidTr="0070312B">
        <w:trPr>
          <w:trHeight w:val="397"/>
          <w:jc w:val="center"/>
        </w:trPr>
        <w:tc>
          <w:tcPr>
            <w:tcW w:w="8414" w:type="dxa"/>
            <w:gridSpan w:val="4"/>
            <w:tcBorders>
              <w:top w:val="single" w:sz="4" w:space="0" w:color="auto"/>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第二十条第（一）项</w:t>
            </w:r>
          </w:p>
        </w:tc>
      </w:tr>
      <w:tr w:rsidR="00104D20" w:rsidTr="0070312B">
        <w:trPr>
          <w:trHeight w:val="682"/>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信息内容</w:t>
            </w:r>
          </w:p>
        </w:tc>
        <w:tc>
          <w:tcPr>
            <w:tcW w:w="2110" w:type="dxa"/>
            <w:tcBorders>
              <w:top w:val="single" w:sz="4" w:space="0" w:color="auto"/>
              <w:left w:val="nil"/>
              <w:bottom w:val="single" w:sz="4" w:space="0" w:color="auto"/>
              <w:right w:val="single" w:sz="4" w:space="0" w:color="auto"/>
            </w:tcBorders>
            <w:vAlign w:val="center"/>
          </w:tcPr>
          <w:p w:rsidR="00104D20" w:rsidRDefault="00104D20" w:rsidP="0070312B">
            <w:pPr>
              <w:jc w:val="center"/>
              <w:rPr>
                <w:color w:val="000000"/>
                <w:sz w:val="20"/>
              </w:rPr>
            </w:pPr>
            <w:r>
              <w:rPr>
                <w:rFonts w:hint="eastAsia"/>
                <w:color w:val="000000"/>
                <w:sz w:val="20"/>
              </w:rPr>
              <w:t>本年新</w:t>
            </w:r>
          </w:p>
          <w:p w:rsidR="00104D20" w:rsidRDefault="00104D20" w:rsidP="0070312B">
            <w:pPr>
              <w:jc w:val="center"/>
              <w:rPr>
                <w:rFonts w:ascii="宋体"/>
                <w:color w:val="333333"/>
                <w:sz w:val="24"/>
              </w:rPr>
            </w:pPr>
            <w:r>
              <w:rPr>
                <w:rFonts w:hint="eastAsia"/>
                <w:color w:val="000000"/>
                <w:sz w:val="20"/>
              </w:rPr>
              <w:t>制作数量</w:t>
            </w:r>
          </w:p>
        </w:tc>
        <w:tc>
          <w:tcPr>
            <w:tcW w:w="1566" w:type="dxa"/>
            <w:tcBorders>
              <w:top w:val="single" w:sz="4" w:space="0" w:color="auto"/>
              <w:left w:val="nil"/>
              <w:bottom w:val="single" w:sz="4" w:space="0" w:color="auto"/>
              <w:right w:val="single" w:sz="4" w:space="0" w:color="auto"/>
            </w:tcBorders>
            <w:vAlign w:val="center"/>
          </w:tcPr>
          <w:p w:rsidR="00104D20" w:rsidRDefault="00104D20" w:rsidP="0070312B">
            <w:pPr>
              <w:jc w:val="center"/>
              <w:rPr>
                <w:color w:val="000000"/>
                <w:sz w:val="20"/>
              </w:rPr>
            </w:pPr>
            <w:r>
              <w:rPr>
                <w:rFonts w:hint="eastAsia"/>
                <w:color w:val="000000"/>
                <w:sz w:val="20"/>
              </w:rPr>
              <w:t>本年新</w:t>
            </w:r>
          </w:p>
          <w:p w:rsidR="00104D20" w:rsidRDefault="00104D20" w:rsidP="0070312B">
            <w:pPr>
              <w:jc w:val="center"/>
              <w:rPr>
                <w:rFonts w:ascii="宋体"/>
                <w:color w:val="333333"/>
                <w:sz w:val="24"/>
              </w:rPr>
            </w:pPr>
            <w:r>
              <w:rPr>
                <w:rFonts w:hint="eastAsia"/>
                <w:color w:val="000000"/>
                <w:sz w:val="20"/>
              </w:rPr>
              <w:t>公开数量</w:t>
            </w:r>
          </w:p>
        </w:tc>
        <w:tc>
          <w:tcPr>
            <w:tcW w:w="1881"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对外公开总数量</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hint="eastAsia"/>
                <w:color w:val="000000"/>
                <w:sz w:val="20"/>
              </w:rPr>
              <w:t>规章</w:t>
            </w:r>
          </w:p>
        </w:tc>
        <w:tc>
          <w:tcPr>
            <w:tcW w:w="2110"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c>
          <w:tcPr>
            <w:tcW w:w="1566"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c>
          <w:tcPr>
            <w:tcW w:w="1881"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hint="eastAsia"/>
                <w:color w:val="000000"/>
                <w:sz w:val="20"/>
              </w:rPr>
              <w:t>规范性文件</w:t>
            </w:r>
          </w:p>
        </w:tc>
        <w:tc>
          <w:tcPr>
            <w:tcW w:w="2110"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c>
          <w:tcPr>
            <w:tcW w:w="1566"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c>
          <w:tcPr>
            <w:tcW w:w="1881"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r>
      <w:tr w:rsidR="00104D20" w:rsidTr="0070312B">
        <w:trPr>
          <w:trHeight w:val="397"/>
          <w:jc w:val="center"/>
        </w:trPr>
        <w:tc>
          <w:tcPr>
            <w:tcW w:w="8414" w:type="dxa"/>
            <w:gridSpan w:val="4"/>
            <w:tcBorders>
              <w:top w:val="single" w:sz="4" w:space="0" w:color="auto"/>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第二十条第（五）项</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信息内容</w:t>
            </w:r>
          </w:p>
        </w:tc>
        <w:tc>
          <w:tcPr>
            <w:tcW w:w="2110"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上一年项目数量</w:t>
            </w:r>
          </w:p>
        </w:tc>
        <w:tc>
          <w:tcPr>
            <w:tcW w:w="1566"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本年增</w:t>
            </w:r>
            <w:r>
              <w:rPr>
                <w:color w:val="000000"/>
                <w:sz w:val="20"/>
              </w:rPr>
              <w:t>/</w:t>
            </w:r>
            <w:r>
              <w:rPr>
                <w:rFonts w:hint="eastAsia"/>
                <w:color w:val="000000"/>
                <w:sz w:val="20"/>
              </w:rPr>
              <w:t>减</w:t>
            </w:r>
          </w:p>
        </w:tc>
        <w:tc>
          <w:tcPr>
            <w:tcW w:w="1881"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处理决定数量</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hint="eastAsia"/>
                <w:color w:val="000000"/>
                <w:sz w:val="20"/>
              </w:rPr>
              <w:t>行政许可</w:t>
            </w:r>
          </w:p>
        </w:tc>
        <w:tc>
          <w:tcPr>
            <w:tcW w:w="2110"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hAnsi="宋体"/>
                <w:color w:val="333333"/>
                <w:sz w:val="24"/>
              </w:rPr>
              <w:t>12</w:t>
            </w:r>
          </w:p>
        </w:tc>
        <w:tc>
          <w:tcPr>
            <w:tcW w:w="1566"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c>
          <w:tcPr>
            <w:tcW w:w="1881"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hAnsi="宋体"/>
                <w:color w:val="333333"/>
                <w:sz w:val="24"/>
              </w:rPr>
              <w:t>140</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hint="eastAsia"/>
                <w:color w:val="000000"/>
                <w:sz w:val="20"/>
              </w:rPr>
              <w:t>其他对外管理服务事项</w:t>
            </w:r>
          </w:p>
        </w:tc>
        <w:tc>
          <w:tcPr>
            <w:tcW w:w="2110"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c>
          <w:tcPr>
            <w:tcW w:w="1566"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c>
          <w:tcPr>
            <w:tcW w:w="1881"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r>
      <w:tr w:rsidR="00104D20" w:rsidTr="0070312B">
        <w:trPr>
          <w:trHeight w:val="397"/>
          <w:jc w:val="center"/>
        </w:trPr>
        <w:tc>
          <w:tcPr>
            <w:tcW w:w="8414" w:type="dxa"/>
            <w:gridSpan w:val="4"/>
            <w:tcBorders>
              <w:top w:val="single" w:sz="4" w:space="0" w:color="auto"/>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第二十条第（六）项</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信息内容</w:t>
            </w:r>
          </w:p>
        </w:tc>
        <w:tc>
          <w:tcPr>
            <w:tcW w:w="2110"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上一年项目数量</w:t>
            </w:r>
          </w:p>
        </w:tc>
        <w:tc>
          <w:tcPr>
            <w:tcW w:w="1566"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本年增</w:t>
            </w:r>
            <w:r>
              <w:rPr>
                <w:color w:val="000000"/>
                <w:sz w:val="20"/>
              </w:rPr>
              <w:t>/</w:t>
            </w:r>
            <w:r>
              <w:rPr>
                <w:rFonts w:hint="eastAsia"/>
                <w:color w:val="000000"/>
                <w:sz w:val="20"/>
              </w:rPr>
              <w:t>减</w:t>
            </w:r>
          </w:p>
        </w:tc>
        <w:tc>
          <w:tcPr>
            <w:tcW w:w="1881"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处理决定数量</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hint="eastAsia"/>
                <w:color w:val="000000"/>
                <w:sz w:val="20"/>
              </w:rPr>
              <w:t>行政处罚</w:t>
            </w:r>
          </w:p>
        </w:tc>
        <w:tc>
          <w:tcPr>
            <w:tcW w:w="2110"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hAnsi="宋体"/>
                <w:color w:val="333333"/>
                <w:sz w:val="24"/>
              </w:rPr>
              <w:t>1</w:t>
            </w:r>
          </w:p>
        </w:tc>
        <w:tc>
          <w:tcPr>
            <w:tcW w:w="1566"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c>
          <w:tcPr>
            <w:tcW w:w="1881"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hAnsi="宋体"/>
                <w:color w:val="333333"/>
                <w:sz w:val="24"/>
              </w:rPr>
              <w:t>2</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hint="eastAsia"/>
                <w:color w:val="000000"/>
                <w:sz w:val="20"/>
              </w:rPr>
              <w:t>行政强制</w:t>
            </w:r>
          </w:p>
        </w:tc>
        <w:tc>
          <w:tcPr>
            <w:tcW w:w="2110"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hAnsi="宋体"/>
                <w:color w:val="333333"/>
                <w:sz w:val="24"/>
              </w:rPr>
              <w:t>1</w:t>
            </w:r>
          </w:p>
        </w:tc>
        <w:tc>
          <w:tcPr>
            <w:tcW w:w="1566"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c>
          <w:tcPr>
            <w:tcW w:w="1881"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r>
      <w:tr w:rsidR="00104D20" w:rsidTr="0070312B">
        <w:trPr>
          <w:trHeight w:val="397"/>
          <w:jc w:val="center"/>
        </w:trPr>
        <w:tc>
          <w:tcPr>
            <w:tcW w:w="8414" w:type="dxa"/>
            <w:gridSpan w:val="4"/>
            <w:tcBorders>
              <w:top w:val="single" w:sz="4" w:space="0" w:color="auto"/>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第二十条第（八）项</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信息内容</w:t>
            </w:r>
          </w:p>
        </w:tc>
        <w:tc>
          <w:tcPr>
            <w:tcW w:w="2110"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上一年项目数量</w:t>
            </w:r>
          </w:p>
        </w:tc>
        <w:tc>
          <w:tcPr>
            <w:tcW w:w="3447" w:type="dxa"/>
            <w:gridSpan w:val="2"/>
            <w:tcBorders>
              <w:top w:val="single" w:sz="4" w:space="0" w:color="auto"/>
              <w:left w:val="nil"/>
              <w:bottom w:val="single" w:sz="4" w:space="0" w:color="auto"/>
              <w:right w:val="single" w:sz="4" w:space="0" w:color="000000"/>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本年增</w:t>
            </w:r>
            <w:r>
              <w:rPr>
                <w:color w:val="000000"/>
                <w:sz w:val="20"/>
              </w:rPr>
              <w:t>/</w:t>
            </w:r>
            <w:r>
              <w:rPr>
                <w:rFonts w:hint="eastAsia"/>
                <w:color w:val="000000"/>
                <w:sz w:val="20"/>
              </w:rPr>
              <w:t>减</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hint="eastAsia"/>
                <w:color w:val="000000"/>
                <w:sz w:val="20"/>
              </w:rPr>
              <w:t>行政事业性收费</w:t>
            </w:r>
          </w:p>
        </w:tc>
        <w:tc>
          <w:tcPr>
            <w:tcW w:w="2110"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c>
          <w:tcPr>
            <w:tcW w:w="3447" w:type="dxa"/>
            <w:gridSpan w:val="2"/>
            <w:tcBorders>
              <w:top w:val="single" w:sz="4" w:space="0" w:color="auto"/>
              <w:left w:val="nil"/>
              <w:bottom w:val="single" w:sz="4" w:space="0" w:color="auto"/>
              <w:right w:val="single" w:sz="4" w:space="0" w:color="000000"/>
            </w:tcBorders>
            <w:vAlign w:val="center"/>
          </w:tcPr>
          <w:p w:rsidR="00104D20" w:rsidRDefault="00104D20" w:rsidP="0070312B">
            <w:pPr>
              <w:spacing w:before="100" w:beforeAutospacing="1" w:after="100" w:afterAutospacing="1"/>
              <w:jc w:val="center"/>
              <w:rPr>
                <w:rFonts w:ascii="宋体"/>
                <w:color w:val="333333"/>
                <w:sz w:val="24"/>
              </w:rPr>
            </w:pPr>
            <w:r>
              <w:rPr>
                <w:rFonts w:ascii="宋体"/>
                <w:color w:val="333333"/>
                <w:sz w:val="24"/>
              </w:rPr>
              <w:t>0</w:t>
            </w:r>
          </w:p>
        </w:tc>
      </w:tr>
      <w:tr w:rsidR="00104D20" w:rsidTr="0070312B">
        <w:trPr>
          <w:trHeight w:val="397"/>
          <w:jc w:val="center"/>
        </w:trPr>
        <w:tc>
          <w:tcPr>
            <w:tcW w:w="8414" w:type="dxa"/>
            <w:gridSpan w:val="4"/>
            <w:tcBorders>
              <w:top w:val="single" w:sz="4" w:space="0" w:color="auto"/>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第二十条第（九）项</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信息内容</w:t>
            </w:r>
          </w:p>
        </w:tc>
        <w:tc>
          <w:tcPr>
            <w:tcW w:w="2110"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采购项目数量</w:t>
            </w:r>
          </w:p>
        </w:tc>
        <w:tc>
          <w:tcPr>
            <w:tcW w:w="3447" w:type="dxa"/>
            <w:gridSpan w:val="2"/>
            <w:tcBorders>
              <w:top w:val="single" w:sz="4" w:space="0" w:color="auto"/>
              <w:left w:val="nil"/>
              <w:bottom w:val="single" w:sz="4" w:space="0" w:color="auto"/>
              <w:right w:val="single" w:sz="4" w:space="0" w:color="000000"/>
            </w:tcBorders>
            <w:vAlign w:val="center"/>
          </w:tcPr>
          <w:p w:rsidR="00104D20" w:rsidRDefault="00104D20" w:rsidP="0070312B">
            <w:pPr>
              <w:spacing w:before="100" w:beforeAutospacing="1" w:after="100" w:afterAutospacing="1"/>
              <w:jc w:val="center"/>
              <w:rPr>
                <w:rFonts w:ascii="宋体"/>
                <w:color w:val="333333"/>
                <w:sz w:val="24"/>
              </w:rPr>
            </w:pPr>
            <w:r>
              <w:rPr>
                <w:rFonts w:hint="eastAsia"/>
                <w:color w:val="000000"/>
                <w:sz w:val="20"/>
              </w:rPr>
              <w:t>采购总金额</w:t>
            </w:r>
          </w:p>
        </w:tc>
      </w:tr>
      <w:tr w:rsidR="00104D20" w:rsidTr="0070312B">
        <w:trPr>
          <w:trHeight w:val="397"/>
          <w:jc w:val="center"/>
        </w:trPr>
        <w:tc>
          <w:tcPr>
            <w:tcW w:w="2857" w:type="dxa"/>
            <w:tcBorders>
              <w:top w:val="nil"/>
              <w:left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hint="eastAsia"/>
                <w:color w:val="000000"/>
                <w:sz w:val="20"/>
              </w:rPr>
              <w:t>政府集中采购</w:t>
            </w:r>
          </w:p>
        </w:tc>
        <w:tc>
          <w:tcPr>
            <w:tcW w:w="2110" w:type="dxa"/>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rPr>
                <w:rFonts w:ascii="宋体"/>
                <w:color w:val="333333"/>
                <w:sz w:val="24"/>
              </w:rPr>
            </w:pPr>
            <w:r>
              <w:rPr>
                <w:rFonts w:ascii="宋体"/>
                <w:color w:val="333333"/>
                <w:sz w:val="24"/>
              </w:rPr>
              <w:t>0</w:t>
            </w:r>
          </w:p>
        </w:tc>
        <w:tc>
          <w:tcPr>
            <w:tcW w:w="3447" w:type="dxa"/>
            <w:gridSpan w:val="2"/>
            <w:tcBorders>
              <w:top w:val="single" w:sz="4" w:space="0" w:color="auto"/>
              <w:left w:val="nil"/>
              <w:bottom w:val="single" w:sz="4" w:space="0" w:color="auto"/>
              <w:right w:val="single" w:sz="4" w:space="0" w:color="000000"/>
            </w:tcBorders>
            <w:vAlign w:val="center"/>
          </w:tcPr>
          <w:p w:rsidR="00104D20" w:rsidRDefault="00104D20" w:rsidP="0070312B">
            <w:pPr>
              <w:rPr>
                <w:rFonts w:ascii="宋体"/>
                <w:color w:val="333333"/>
                <w:sz w:val="19"/>
                <w:szCs w:val="19"/>
              </w:rPr>
            </w:pPr>
            <w:r>
              <w:rPr>
                <w:rFonts w:ascii="宋体"/>
                <w:color w:val="333333"/>
                <w:sz w:val="19"/>
                <w:szCs w:val="19"/>
              </w:rPr>
              <w:t>0</w:t>
            </w:r>
          </w:p>
        </w:tc>
      </w:tr>
    </w:tbl>
    <w:p w:rsidR="00104D20" w:rsidRDefault="00104D20" w:rsidP="00DF7036">
      <w:pPr>
        <w:spacing w:line="400" w:lineRule="exact"/>
        <w:rPr>
          <w:rFonts w:ascii="宋体"/>
          <w:sz w:val="20"/>
        </w:rPr>
      </w:pPr>
      <w:r w:rsidRPr="0075528F">
        <w:rPr>
          <w:rFonts w:ascii="宋体" w:hAnsi="宋体" w:hint="eastAsia"/>
          <w:sz w:val="20"/>
        </w:rPr>
        <w:t>注：</w:t>
      </w:r>
      <w:r w:rsidRPr="0075528F" w:rsidDel="00D541A7">
        <w:rPr>
          <w:rFonts w:ascii="宋体" w:hAnsi="宋体"/>
          <w:sz w:val="20"/>
        </w:rPr>
        <w:t xml:space="preserve"> </w:t>
      </w:r>
      <w:r w:rsidRPr="0075528F">
        <w:rPr>
          <w:rFonts w:ascii="宋体" w:hAnsi="宋体" w:hint="eastAsia"/>
          <w:sz w:val="20"/>
        </w:rPr>
        <w:t>“政府集中采购”数据已由中国人民银行秦皇岛市中心支行在其</w:t>
      </w:r>
      <w:r>
        <w:rPr>
          <w:rFonts w:ascii="宋体" w:hAnsi="宋体"/>
          <w:sz w:val="20"/>
        </w:rPr>
        <w:t>2020</w:t>
      </w:r>
      <w:r w:rsidRPr="0075528F">
        <w:rPr>
          <w:rFonts w:ascii="宋体" w:hAnsi="宋体" w:hint="eastAsia"/>
          <w:sz w:val="20"/>
        </w:rPr>
        <w:t>年度政府信息公开工作年度报告中统一公布</w:t>
      </w:r>
    </w:p>
    <w:p w:rsidR="00104D20" w:rsidRDefault="00104D20" w:rsidP="00DF5C88">
      <w:pPr>
        <w:spacing w:beforeLines="50" w:afterLines="50"/>
        <w:ind w:firstLineChars="200" w:firstLine="31680"/>
        <w:rPr>
          <w:rFonts w:ascii="黑体" w:eastAsia="黑体" w:hAnsi="黑体"/>
          <w:sz w:val="32"/>
        </w:rPr>
      </w:pPr>
      <w:r>
        <w:rPr>
          <w:rFonts w:ascii="黑体" w:eastAsia="黑体" w:hAnsi="黑体" w:hint="eastAsia"/>
          <w:sz w:val="32"/>
        </w:rPr>
        <w:t>三、收到和处理政府信息公开申请情况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40"/>
        <w:gridCol w:w="855"/>
        <w:gridCol w:w="2900"/>
        <w:gridCol w:w="409"/>
        <w:gridCol w:w="681"/>
        <w:gridCol w:w="655"/>
        <w:gridCol w:w="832"/>
        <w:gridCol w:w="823"/>
        <w:gridCol w:w="411"/>
        <w:gridCol w:w="465"/>
      </w:tblGrid>
      <w:tr w:rsidR="00104D20" w:rsidTr="0070312B">
        <w:trPr>
          <w:jc w:val="center"/>
        </w:trPr>
        <w:tc>
          <w:tcPr>
            <w:tcW w:w="4195" w:type="dxa"/>
            <w:gridSpan w:val="3"/>
            <w:vMerge w:val="restart"/>
            <w:tcBorders>
              <w:top w:val="single" w:sz="4" w:space="0" w:color="auto"/>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jc w:val="center"/>
              <w:rPr>
                <w:rFonts w:ascii="宋体"/>
                <w:color w:val="333333"/>
                <w:sz w:val="20"/>
              </w:rPr>
            </w:pPr>
            <w:r w:rsidRPr="009826FD">
              <w:rPr>
                <w:rFonts w:ascii="宋体" w:hAnsi="宋体" w:hint="eastAsia"/>
                <w:color w:val="333333"/>
                <w:sz w:val="20"/>
              </w:rPr>
              <w:t>（本列数据的勾稽关系为：第一项加第二项之和，等于第三项加第四项之和）</w:t>
            </w:r>
          </w:p>
        </w:tc>
        <w:tc>
          <w:tcPr>
            <w:tcW w:w="4276" w:type="dxa"/>
            <w:gridSpan w:val="7"/>
            <w:tcBorders>
              <w:top w:val="single" w:sz="4" w:space="0" w:color="auto"/>
              <w:left w:val="nil"/>
              <w:bottom w:val="single" w:sz="4" w:space="0" w:color="auto"/>
            </w:tcBorders>
            <w:vAlign w:val="center"/>
          </w:tcPr>
          <w:p w:rsidR="00104D20" w:rsidRPr="009826FD" w:rsidRDefault="00104D20" w:rsidP="0070312B">
            <w:pPr>
              <w:spacing w:before="100" w:beforeAutospacing="1" w:after="100" w:afterAutospacing="1" w:line="400" w:lineRule="exact"/>
              <w:jc w:val="center"/>
              <w:rPr>
                <w:rFonts w:ascii="宋体"/>
                <w:color w:val="333333"/>
                <w:sz w:val="20"/>
              </w:rPr>
            </w:pPr>
            <w:r w:rsidRPr="009826FD">
              <w:rPr>
                <w:rFonts w:ascii="宋体" w:hAnsi="宋体" w:hint="eastAsia"/>
                <w:color w:val="333333"/>
                <w:sz w:val="20"/>
              </w:rPr>
              <w:t>申请人情况</w:t>
            </w:r>
          </w:p>
        </w:tc>
      </w:tr>
      <w:tr w:rsidR="00104D20" w:rsidTr="0070312B">
        <w:trPr>
          <w:jc w:val="center"/>
        </w:trPr>
        <w:tc>
          <w:tcPr>
            <w:tcW w:w="4195" w:type="dxa"/>
            <w:gridSpan w:val="3"/>
            <w:vMerge/>
            <w:tcBorders>
              <w:top w:val="single" w:sz="4" w:space="0" w:color="auto"/>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0"/>
              </w:rPr>
            </w:pPr>
          </w:p>
        </w:tc>
        <w:tc>
          <w:tcPr>
            <w:tcW w:w="409" w:type="dxa"/>
            <w:vMerge w:val="restart"/>
            <w:tcBorders>
              <w:top w:val="nil"/>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320" w:lineRule="exact"/>
              <w:jc w:val="center"/>
              <w:rPr>
                <w:rFonts w:ascii="宋体"/>
                <w:color w:val="333333"/>
                <w:sz w:val="20"/>
              </w:rPr>
            </w:pPr>
            <w:r w:rsidRPr="009826FD">
              <w:rPr>
                <w:rFonts w:ascii="宋体" w:hAnsi="宋体" w:hint="eastAsia"/>
                <w:color w:val="333333"/>
                <w:sz w:val="20"/>
              </w:rPr>
              <w:t>自然人</w:t>
            </w:r>
          </w:p>
        </w:tc>
        <w:tc>
          <w:tcPr>
            <w:tcW w:w="3402" w:type="dxa"/>
            <w:gridSpan w:val="5"/>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320" w:lineRule="exact"/>
              <w:jc w:val="center"/>
              <w:rPr>
                <w:rFonts w:ascii="宋体"/>
                <w:color w:val="333333"/>
                <w:sz w:val="20"/>
              </w:rPr>
            </w:pPr>
            <w:r w:rsidRPr="009826FD">
              <w:rPr>
                <w:rFonts w:ascii="宋体" w:hAnsi="宋体" w:hint="eastAsia"/>
                <w:color w:val="333333"/>
                <w:sz w:val="20"/>
              </w:rPr>
              <w:t>法人或其他组织</w:t>
            </w:r>
          </w:p>
        </w:tc>
        <w:tc>
          <w:tcPr>
            <w:tcW w:w="465" w:type="dxa"/>
            <w:vMerge w:val="restart"/>
            <w:tcBorders>
              <w:top w:val="single" w:sz="4" w:space="0" w:color="auto"/>
              <w:left w:val="nil"/>
              <w:bottom w:val="single" w:sz="4" w:space="0" w:color="auto"/>
            </w:tcBorders>
            <w:vAlign w:val="center"/>
          </w:tcPr>
          <w:p w:rsidR="00104D20" w:rsidRPr="009826FD" w:rsidRDefault="00104D20" w:rsidP="0070312B">
            <w:pPr>
              <w:spacing w:before="100" w:beforeAutospacing="1" w:after="100" w:afterAutospacing="1" w:line="400" w:lineRule="exact"/>
              <w:jc w:val="center"/>
              <w:rPr>
                <w:rFonts w:ascii="宋体"/>
                <w:color w:val="333333"/>
                <w:sz w:val="20"/>
              </w:rPr>
            </w:pPr>
            <w:r w:rsidRPr="009826FD">
              <w:rPr>
                <w:rFonts w:ascii="宋体" w:hAnsi="宋体" w:hint="eastAsia"/>
                <w:color w:val="333333"/>
                <w:sz w:val="20"/>
              </w:rPr>
              <w:t>总计</w:t>
            </w:r>
          </w:p>
        </w:tc>
      </w:tr>
      <w:tr w:rsidR="00104D20" w:rsidTr="0070312B">
        <w:trPr>
          <w:jc w:val="center"/>
        </w:trPr>
        <w:tc>
          <w:tcPr>
            <w:tcW w:w="4195" w:type="dxa"/>
            <w:gridSpan w:val="3"/>
            <w:vMerge/>
            <w:tcBorders>
              <w:top w:val="single" w:sz="4" w:space="0" w:color="auto"/>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0"/>
              </w:rPr>
            </w:pPr>
          </w:p>
        </w:tc>
        <w:tc>
          <w:tcPr>
            <w:tcW w:w="409" w:type="dxa"/>
            <w:vMerge/>
            <w:tcBorders>
              <w:top w:val="nil"/>
              <w:left w:val="nil"/>
              <w:bottom w:val="single" w:sz="4" w:space="0" w:color="auto"/>
              <w:right w:val="single" w:sz="4" w:space="0" w:color="auto"/>
            </w:tcBorders>
            <w:vAlign w:val="center"/>
          </w:tcPr>
          <w:p w:rsidR="00104D20" w:rsidRPr="009826FD" w:rsidRDefault="00104D20" w:rsidP="0070312B">
            <w:pPr>
              <w:spacing w:line="320" w:lineRule="exact"/>
              <w:rPr>
                <w:rFonts w:ascii="宋体"/>
                <w:color w:val="333333"/>
                <w:sz w:val="20"/>
              </w:rPr>
            </w:pPr>
          </w:p>
        </w:tc>
        <w:tc>
          <w:tcPr>
            <w:tcW w:w="681"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320" w:lineRule="exact"/>
              <w:jc w:val="center"/>
              <w:rPr>
                <w:rFonts w:ascii="宋体"/>
                <w:color w:val="333333"/>
                <w:sz w:val="20"/>
              </w:rPr>
            </w:pPr>
            <w:r w:rsidRPr="009826FD">
              <w:rPr>
                <w:rFonts w:ascii="宋体" w:hAnsi="宋体" w:hint="eastAsia"/>
                <w:color w:val="333333"/>
                <w:sz w:val="20"/>
              </w:rPr>
              <w:t>商业企业</w:t>
            </w:r>
          </w:p>
        </w:tc>
        <w:tc>
          <w:tcPr>
            <w:tcW w:w="655"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320" w:lineRule="exact"/>
              <w:jc w:val="center"/>
              <w:rPr>
                <w:rFonts w:ascii="宋体"/>
                <w:color w:val="333333"/>
                <w:sz w:val="20"/>
              </w:rPr>
            </w:pPr>
            <w:r w:rsidRPr="009826FD">
              <w:rPr>
                <w:rFonts w:ascii="宋体" w:hAnsi="宋体" w:hint="eastAsia"/>
                <w:color w:val="333333"/>
                <w:sz w:val="20"/>
              </w:rPr>
              <w:t>科研机构</w:t>
            </w:r>
          </w:p>
        </w:tc>
        <w:tc>
          <w:tcPr>
            <w:tcW w:w="832"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320" w:lineRule="exact"/>
              <w:jc w:val="center"/>
              <w:rPr>
                <w:rFonts w:ascii="宋体"/>
                <w:color w:val="333333"/>
                <w:sz w:val="20"/>
              </w:rPr>
            </w:pPr>
            <w:r w:rsidRPr="009826FD">
              <w:rPr>
                <w:rFonts w:ascii="宋体" w:hAnsi="宋体" w:hint="eastAsia"/>
                <w:color w:val="333333"/>
                <w:sz w:val="20"/>
              </w:rPr>
              <w:t>社会公益组织</w:t>
            </w:r>
          </w:p>
        </w:tc>
        <w:tc>
          <w:tcPr>
            <w:tcW w:w="823"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320" w:lineRule="exact"/>
              <w:jc w:val="center"/>
              <w:rPr>
                <w:rFonts w:ascii="宋体"/>
                <w:color w:val="333333"/>
                <w:sz w:val="20"/>
              </w:rPr>
            </w:pPr>
            <w:r w:rsidRPr="009826FD">
              <w:rPr>
                <w:rFonts w:ascii="宋体" w:hAnsi="宋体" w:hint="eastAsia"/>
                <w:color w:val="333333"/>
                <w:sz w:val="20"/>
              </w:rPr>
              <w:t>法律服务机构</w:t>
            </w:r>
          </w:p>
        </w:tc>
        <w:tc>
          <w:tcPr>
            <w:tcW w:w="411"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320" w:lineRule="exact"/>
              <w:jc w:val="center"/>
              <w:rPr>
                <w:rFonts w:ascii="宋体"/>
                <w:color w:val="333333"/>
                <w:sz w:val="20"/>
              </w:rPr>
            </w:pPr>
            <w:r w:rsidRPr="009826FD">
              <w:rPr>
                <w:rFonts w:ascii="宋体" w:hAnsi="宋体" w:hint="eastAsia"/>
                <w:color w:val="333333"/>
                <w:sz w:val="20"/>
              </w:rPr>
              <w:t>其他</w:t>
            </w:r>
          </w:p>
        </w:tc>
        <w:tc>
          <w:tcPr>
            <w:tcW w:w="465" w:type="dxa"/>
            <w:vMerge/>
            <w:tcBorders>
              <w:top w:val="single" w:sz="4" w:space="0" w:color="auto"/>
              <w:left w:val="nil"/>
              <w:bottom w:val="single" w:sz="4" w:space="0" w:color="auto"/>
            </w:tcBorders>
            <w:vAlign w:val="center"/>
          </w:tcPr>
          <w:p w:rsidR="00104D20" w:rsidRPr="009826FD" w:rsidRDefault="00104D20" w:rsidP="0070312B">
            <w:pPr>
              <w:spacing w:line="400" w:lineRule="exact"/>
              <w:rPr>
                <w:rFonts w:ascii="宋体"/>
                <w:color w:val="333333"/>
                <w:sz w:val="20"/>
              </w:rPr>
            </w:pPr>
          </w:p>
        </w:tc>
      </w:tr>
      <w:tr w:rsidR="00104D20" w:rsidTr="0070312B">
        <w:trPr>
          <w:jc w:val="center"/>
        </w:trPr>
        <w:tc>
          <w:tcPr>
            <w:tcW w:w="4195" w:type="dxa"/>
            <w:gridSpan w:val="3"/>
            <w:tcBorders>
              <w:top w:val="single" w:sz="4" w:space="0" w:color="auto"/>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0"/>
              </w:rPr>
            </w:pPr>
            <w:r w:rsidRPr="009826FD">
              <w:rPr>
                <w:rFonts w:ascii="宋体" w:hAnsi="宋体" w:hint="eastAsia"/>
                <w:color w:val="333333"/>
                <w:sz w:val="20"/>
              </w:rPr>
              <w:t>一、本年新收政府信息公开申请数量</w:t>
            </w:r>
          </w:p>
        </w:tc>
        <w:tc>
          <w:tcPr>
            <w:tcW w:w="409"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jc w:val="center"/>
              <w:rPr>
                <w:rFonts w:ascii="宋体"/>
                <w:color w:val="333333"/>
                <w:sz w:val="20"/>
              </w:rPr>
            </w:pPr>
            <w:r>
              <w:rPr>
                <w:rFonts w:ascii="宋体"/>
                <w:color w:val="333333"/>
                <w:sz w:val="20"/>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r>
      <w:tr w:rsidR="00104D20" w:rsidTr="0070312B">
        <w:trPr>
          <w:jc w:val="center"/>
        </w:trPr>
        <w:tc>
          <w:tcPr>
            <w:tcW w:w="4195" w:type="dxa"/>
            <w:gridSpan w:val="3"/>
            <w:tcBorders>
              <w:top w:val="single" w:sz="4" w:space="0" w:color="auto"/>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0"/>
              </w:rPr>
            </w:pPr>
            <w:r w:rsidRPr="009826FD">
              <w:rPr>
                <w:rFonts w:ascii="宋体" w:hAnsi="宋体" w:hint="eastAsia"/>
                <w:color w:val="333333"/>
                <w:sz w:val="20"/>
              </w:rPr>
              <w:t>二、上年结转政府信息公开申请数量</w:t>
            </w:r>
          </w:p>
        </w:tc>
        <w:tc>
          <w:tcPr>
            <w:tcW w:w="409"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jc w:val="center"/>
              <w:rPr>
                <w:rFonts w:ascii="宋体"/>
                <w:color w:val="333333"/>
                <w:sz w:val="20"/>
              </w:rPr>
            </w:pPr>
            <w:r>
              <w:rPr>
                <w:rFonts w:ascii="宋体"/>
                <w:color w:val="333333"/>
                <w:sz w:val="20"/>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0"/>
              </w:rPr>
            </w:pPr>
            <w:r w:rsidRPr="003607DD">
              <w:rPr>
                <w:rFonts w:ascii="宋体"/>
                <w:color w:val="333333"/>
                <w:sz w:val="24"/>
              </w:rPr>
              <w:t>0</w:t>
            </w:r>
          </w:p>
        </w:tc>
      </w:tr>
      <w:tr w:rsidR="00104D20" w:rsidTr="0070312B">
        <w:trPr>
          <w:jc w:val="center"/>
        </w:trPr>
        <w:tc>
          <w:tcPr>
            <w:tcW w:w="440" w:type="dxa"/>
            <w:vMerge w:val="restart"/>
            <w:tcBorders>
              <w:top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jc w:val="center"/>
              <w:rPr>
                <w:rFonts w:ascii="宋体"/>
                <w:color w:val="333333"/>
                <w:sz w:val="24"/>
              </w:rPr>
            </w:pPr>
            <w:r w:rsidRPr="009826FD">
              <w:rPr>
                <w:rFonts w:ascii="宋体" w:hAnsi="宋体" w:hint="eastAsia"/>
                <w:color w:val="333333"/>
                <w:sz w:val="20"/>
              </w:rPr>
              <w:t>三、本年度办理结果</w:t>
            </w:r>
          </w:p>
        </w:tc>
        <w:tc>
          <w:tcPr>
            <w:tcW w:w="3755" w:type="dxa"/>
            <w:gridSpan w:val="2"/>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hint="eastAsia"/>
                <w:color w:val="333333"/>
                <w:sz w:val="20"/>
              </w:rPr>
              <w:t>（一）予以公开</w:t>
            </w:r>
          </w:p>
        </w:tc>
        <w:tc>
          <w:tcPr>
            <w:tcW w:w="409"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jc w:val="center"/>
              <w:rPr>
                <w:rFonts w:ascii="宋体"/>
                <w:color w:val="333333"/>
                <w:sz w:val="24"/>
              </w:rPr>
            </w:pPr>
            <w:r>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3755" w:type="dxa"/>
            <w:gridSpan w:val="2"/>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hint="eastAsia"/>
                <w:color w:val="333333"/>
                <w:sz w:val="20"/>
              </w:rPr>
              <w:t>（二）部分公开（区分处理的，只计这一情形，不计其他情形）</w:t>
            </w:r>
          </w:p>
        </w:tc>
        <w:tc>
          <w:tcPr>
            <w:tcW w:w="409"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jc w:val="center"/>
              <w:rPr>
                <w:rFonts w:ascii="宋体"/>
                <w:color w:val="333333"/>
                <w:sz w:val="24"/>
              </w:rPr>
            </w:pPr>
            <w:r>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val="restart"/>
            <w:tcBorders>
              <w:top w:val="nil"/>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hint="eastAsia"/>
                <w:color w:val="333333"/>
                <w:sz w:val="20"/>
              </w:rPr>
              <w:t>（三）不予公开</w:t>
            </w: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1.</w:t>
            </w:r>
            <w:r w:rsidRPr="009826FD">
              <w:rPr>
                <w:rFonts w:ascii="宋体" w:hAnsi="宋体" w:hint="eastAsia"/>
                <w:color w:val="333333"/>
                <w:sz w:val="20"/>
              </w:rPr>
              <w:t>属于国家秘密</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2.</w:t>
            </w:r>
            <w:r w:rsidRPr="009826FD">
              <w:rPr>
                <w:rFonts w:ascii="宋体" w:hAnsi="宋体" w:hint="eastAsia"/>
                <w:color w:val="333333"/>
                <w:sz w:val="20"/>
              </w:rPr>
              <w:t>其他法律行政法规禁止公开</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3.</w:t>
            </w:r>
            <w:r w:rsidRPr="009826FD">
              <w:rPr>
                <w:rFonts w:ascii="宋体" w:hAnsi="宋体" w:hint="eastAsia"/>
                <w:color w:val="333333"/>
                <w:sz w:val="20"/>
              </w:rPr>
              <w:t>危及</w:t>
            </w:r>
            <w:r w:rsidRPr="009826FD">
              <w:rPr>
                <w:rFonts w:ascii="宋体" w:hint="eastAsia"/>
                <w:color w:val="333333"/>
                <w:sz w:val="20"/>
              </w:rPr>
              <w:t>“</w:t>
            </w:r>
            <w:r w:rsidRPr="009826FD">
              <w:rPr>
                <w:rFonts w:ascii="宋体" w:hAnsi="宋体" w:hint="eastAsia"/>
                <w:color w:val="333333"/>
                <w:sz w:val="20"/>
              </w:rPr>
              <w:t>三安全一稳定</w:t>
            </w:r>
            <w:r w:rsidRPr="009826FD">
              <w:rPr>
                <w:rFonts w:ascii="宋体" w:hint="eastAsia"/>
                <w:color w:val="333333"/>
                <w:sz w:val="20"/>
              </w:rPr>
              <w:t>”</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4.</w:t>
            </w:r>
            <w:r w:rsidRPr="009826FD">
              <w:rPr>
                <w:rFonts w:ascii="宋体" w:hAnsi="宋体" w:hint="eastAsia"/>
                <w:color w:val="333333"/>
                <w:sz w:val="20"/>
              </w:rPr>
              <w:t>保护第三方合法权益</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750AAE">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5.</w:t>
            </w:r>
            <w:r w:rsidRPr="009826FD">
              <w:rPr>
                <w:rFonts w:ascii="宋体" w:hAnsi="宋体" w:hint="eastAsia"/>
                <w:color w:val="333333"/>
                <w:sz w:val="20"/>
              </w:rPr>
              <w:t>属于三类内部事务信息</w:t>
            </w:r>
          </w:p>
        </w:tc>
        <w:tc>
          <w:tcPr>
            <w:tcW w:w="409"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jc w:val="center"/>
              <w:rPr>
                <w:rFonts w:ascii="宋体"/>
                <w:color w:val="333333"/>
                <w:sz w:val="24"/>
              </w:rPr>
            </w:pPr>
            <w:r>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6.</w:t>
            </w:r>
            <w:r w:rsidRPr="009826FD">
              <w:rPr>
                <w:rFonts w:ascii="宋体" w:hAnsi="宋体" w:hint="eastAsia"/>
                <w:color w:val="333333"/>
                <w:sz w:val="20"/>
              </w:rPr>
              <w:t>属于四类过程性信息</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7.</w:t>
            </w:r>
            <w:r w:rsidRPr="009826FD">
              <w:rPr>
                <w:rFonts w:ascii="宋体" w:hAnsi="宋体" w:hint="eastAsia"/>
                <w:color w:val="333333"/>
                <w:sz w:val="20"/>
              </w:rPr>
              <w:t>属于行政执法案卷</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8.</w:t>
            </w:r>
            <w:r w:rsidRPr="009826FD">
              <w:rPr>
                <w:rFonts w:ascii="宋体" w:hAnsi="宋体" w:hint="eastAsia"/>
                <w:color w:val="333333"/>
                <w:sz w:val="20"/>
              </w:rPr>
              <w:t>属于行政查询事项</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val="restart"/>
            <w:tcBorders>
              <w:top w:val="nil"/>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hint="eastAsia"/>
                <w:color w:val="333333"/>
                <w:sz w:val="20"/>
              </w:rPr>
              <w:t>（四）无法提供</w:t>
            </w: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1.</w:t>
            </w:r>
            <w:r w:rsidRPr="009826FD">
              <w:rPr>
                <w:rFonts w:ascii="宋体" w:hAnsi="宋体" w:hint="eastAsia"/>
                <w:color w:val="333333"/>
                <w:sz w:val="20"/>
              </w:rPr>
              <w:t>本机关不掌握相关政府信息</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2.</w:t>
            </w:r>
            <w:r w:rsidRPr="009826FD">
              <w:rPr>
                <w:rFonts w:ascii="宋体" w:hAnsi="宋体" w:hint="eastAsia"/>
                <w:color w:val="333333"/>
                <w:sz w:val="20"/>
              </w:rPr>
              <w:t>没有现成信息需要另行制作</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3.</w:t>
            </w:r>
            <w:r w:rsidRPr="009826FD">
              <w:rPr>
                <w:rFonts w:ascii="宋体" w:hAnsi="宋体" w:hint="eastAsia"/>
                <w:color w:val="333333"/>
                <w:sz w:val="20"/>
              </w:rPr>
              <w:t>补正后申请内容仍不明确</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val="restart"/>
            <w:tcBorders>
              <w:top w:val="nil"/>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hint="eastAsia"/>
                <w:color w:val="333333"/>
                <w:sz w:val="20"/>
              </w:rPr>
              <w:t>（五）不予处理</w:t>
            </w: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1.</w:t>
            </w:r>
            <w:r w:rsidRPr="009826FD">
              <w:rPr>
                <w:rFonts w:ascii="宋体" w:hAnsi="宋体" w:hint="eastAsia"/>
                <w:color w:val="333333"/>
                <w:sz w:val="20"/>
              </w:rPr>
              <w:t>信访举报投诉类申请</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2.</w:t>
            </w:r>
            <w:r w:rsidRPr="009826FD">
              <w:rPr>
                <w:rFonts w:ascii="宋体" w:hAnsi="宋体" w:hint="eastAsia"/>
                <w:color w:val="333333"/>
                <w:sz w:val="20"/>
              </w:rPr>
              <w:t>重复申请</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8457E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3.</w:t>
            </w:r>
            <w:r w:rsidRPr="009826FD">
              <w:rPr>
                <w:rFonts w:ascii="宋体" w:hAnsi="宋体" w:hint="eastAsia"/>
                <w:color w:val="333333"/>
                <w:sz w:val="20"/>
              </w:rPr>
              <w:t>要求提供公开出版物</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4.</w:t>
            </w:r>
            <w:r w:rsidRPr="009826FD">
              <w:rPr>
                <w:rFonts w:ascii="宋体" w:hAnsi="宋体" w:hint="eastAsia"/>
                <w:color w:val="333333"/>
                <w:sz w:val="20"/>
              </w:rPr>
              <w:t>无正当理由大量反复申请</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781C">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855" w:type="dxa"/>
            <w:vMerge/>
            <w:tcBorders>
              <w:top w:val="nil"/>
              <w:left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2900"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color w:val="333333"/>
                <w:sz w:val="20"/>
              </w:rPr>
              <w:t>5.</w:t>
            </w:r>
            <w:r w:rsidRPr="009826FD">
              <w:rPr>
                <w:rFonts w:ascii="宋体" w:hAnsi="宋体" w:hint="eastAsia"/>
                <w:color w:val="333333"/>
                <w:sz w:val="20"/>
              </w:rPr>
              <w:t>要求行政机关确认或重新出具已获取信息</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A03B89">
              <w:rPr>
                <w:rFonts w:ascii="宋体"/>
                <w:color w:val="333333"/>
                <w:sz w:val="24"/>
              </w:rPr>
              <w:t>0</w:t>
            </w:r>
          </w:p>
        </w:tc>
        <w:tc>
          <w:tcPr>
            <w:tcW w:w="465" w:type="dxa"/>
            <w:tcBorders>
              <w:top w:val="single" w:sz="4" w:space="0" w:color="auto"/>
              <w:left w:val="nil"/>
              <w:bottom w:val="single" w:sz="4" w:space="0" w:color="auto"/>
            </w:tcBorders>
            <w:vAlign w:val="center"/>
          </w:tcPr>
          <w:p w:rsidR="00104D20" w:rsidRPr="009826FD" w:rsidRDefault="00104D20" w:rsidP="0070312B">
            <w:pPr>
              <w:spacing w:before="100" w:beforeAutospacing="1" w:after="100" w:afterAutospacing="1" w:line="400" w:lineRule="exact"/>
              <w:jc w:val="center"/>
              <w:rPr>
                <w:rFonts w:ascii="宋体"/>
                <w:color w:val="333333"/>
                <w:sz w:val="24"/>
              </w:rPr>
            </w:pPr>
            <w:r>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3755" w:type="dxa"/>
            <w:gridSpan w:val="2"/>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hint="eastAsia"/>
                <w:color w:val="333333"/>
                <w:sz w:val="20"/>
              </w:rPr>
              <w:t>（六）其他处理</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DB24D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r>
      <w:tr w:rsidR="00104D20" w:rsidTr="0070312B">
        <w:trPr>
          <w:jc w:val="center"/>
        </w:trPr>
        <w:tc>
          <w:tcPr>
            <w:tcW w:w="440" w:type="dxa"/>
            <w:vMerge/>
            <w:tcBorders>
              <w:top w:val="nil"/>
              <w:bottom w:val="single" w:sz="4" w:space="0" w:color="auto"/>
              <w:right w:val="single" w:sz="4" w:space="0" w:color="auto"/>
            </w:tcBorders>
            <w:vAlign w:val="center"/>
          </w:tcPr>
          <w:p w:rsidR="00104D20" w:rsidRPr="009826FD" w:rsidRDefault="00104D20" w:rsidP="0070312B">
            <w:pPr>
              <w:spacing w:line="400" w:lineRule="exact"/>
              <w:rPr>
                <w:rFonts w:ascii="宋体"/>
                <w:color w:val="333333"/>
                <w:sz w:val="24"/>
              </w:rPr>
            </w:pPr>
          </w:p>
        </w:tc>
        <w:tc>
          <w:tcPr>
            <w:tcW w:w="3755" w:type="dxa"/>
            <w:gridSpan w:val="2"/>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hint="eastAsia"/>
                <w:color w:val="333333"/>
                <w:sz w:val="20"/>
              </w:rPr>
              <w:t>（七）总计</w:t>
            </w:r>
          </w:p>
        </w:tc>
        <w:tc>
          <w:tcPr>
            <w:tcW w:w="409"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DB24D0">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r>
      <w:tr w:rsidR="00104D20" w:rsidTr="0070312B">
        <w:trPr>
          <w:jc w:val="center"/>
        </w:trPr>
        <w:tc>
          <w:tcPr>
            <w:tcW w:w="4195" w:type="dxa"/>
            <w:gridSpan w:val="3"/>
            <w:tcBorders>
              <w:top w:val="single" w:sz="4" w:space="0" w:color="auto"/>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rPr>
                <w:rFonts w:ascii="宋体"/>
                <w:color w:val="333333"/>
                <w:sz w:val="24"/>
              </w:rPr>
            </w:pPr>
            <w:r w:rsidRPr="009826FD">
              <w:rPr>
                <w:rFonts w:ascii="宋体" w:hAnsi="宋体" w:hint="eastAsia"/>
                <w:color w:val="333333"/>
                <w:sz w:val="20"/>
              </w:rPr>
              <w:t>四、结转下年度继续办理</w:t>
            </w:r>
          </w:p>
        </w:tc>
        <w:tc>
          <w:tcPr>
            <w:tcW w:w="409" w:type="dxa"/>
            <w:tcBorders>
              <w:top w:val="single" w:sz="4" w:space="0" w:color="auto"/>
              <w:left w:val="nil"/>
              <w:bottom w:val="single" w:sz="4" w:space="0" w:color="auto"/>
              <w:right w:val="single" w:sz="4" w:space="0" w:color="auto"/>
            </w:tcBorders>
            <w:vAlign w:val="center"/>
          </w:tcPr>
          <w:p w:rsidR="00104D20" w:rsidRPr="009826FD" w:rsidRDefault="00104D20" w:rsidP="0070312B">
            <w:pPr>
              <w:spacing w:before="100" w:beforeAutospacing="1" w:after="100" w:afterAutospacing="1" w:line="400" w:lineRule="exact"/>
              <w:jc w:val="center"/>
              <w:rPr>
                <w:rFonts w:ascii="宋体"/>
                <w:color w:val="333333"/>
                <w:sz w:val="24"/>
              </w:rPr>
            </w:pPr>
            <w:r>
              <w:rPr>
                <w:rFonts w:ascii="宋体"/>
                <w:color w:val="333333"/>
                <w:sz w:val="24"/>
              </w:rPr>
              <w:t>0</w:t>
            </w:r>
          </w:p>
        </w:tc>
        <w:tc>
          <w:tcPr>
            <w:tcW w:w="68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DB24D0">
              <w:rPr>
                <w:rFonts w:ascii="宋体"/>
                <w:color w:val="333333"/>
                <w:sz w:val="24"/>
              </w:rPr>
              <w:t>0</w:t>
            </w:r>
          </w:p>
        </w:tc>
        <w:tc>
          <w:tcPr>
            <w:tcW w:w="655"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2931A0">
              <w:rPr>
                <w:rFonts w:ascii="宋体"/>
                <w:color w:val="333333"/>
                <w:sz w:val="24"/>
              </w:rPr>
              <w:t>0</w:t>
            </w:r>
          </w:p>
        </w:tc>
        <w:tc>
          <w:tcPr>
            <w:tcW w:w="832"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c>
          <w:tcPr>
            <w:tcW w:w="823"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c>
          <w:tcPr>
            <w:tcW w:w="411" w:type="dxa"/>
            <w:tcBorders>
              <w:top w:val="single" w:sz="4" w:space="0" w:color="auto"/>
              <w:left w:val="nil"/>
              <w:bottom w:val="single" w:sz="4" w:space="0" w:color="auto"/>
              <w:right w:val="single" w:sz="4" w:space="0" w:color="auto"/>
            </w:tcBorders>
          </w:tcPr>
          <w:p w:rsidR="00104D20" w:rsidRPr="009826FD" w:rsidRDefault="00104D20" w:rsidP="0070312B">
            <w:pPr>
              <w:spacing w:before="100" w:beforeAutospacing="1" w:after="100" w:afterAutospacing="1" w:line="400" w:lineRule="exact"/>
              <w:jc w:val="center"/>
              <w:rPr>
                <w:rFonts w:ascii="宋体"/>
                <w:color w:val="333333"/>
                <w:sz w:val="24"/>
              </w:rPr>
            </w:pPr>
            <w:r w:rsidRPr="005D61C4">
              <w:rPr>
                <w:rFonts w:ascii="宋体"/>
                <w:color w:val="333333"/>
                <w:sz w:val="24"/>
              </w:rPr>
              <w:t>0</w:t>
            </w:r>
          </w:p>
        </w:tc>
        <w:tc>
          <w:tcPr>
            <w:tcW w:w="465" w:type="dxa"/>
            <w:tcBorders>
              <w:top w:val="single" w:sz="4" w:space="0" w:color="auto"/>
              <w:left w:val="nil"/>
              <w:bottom w:val="single" w:sz="4" w:space="0" w:color="auto"/>
            </w:tcBorders>
          </w:tcPr>
          <w:p w:rsidR="00104D20" w:rsidRPr="009826FD" w:rsidRDefault="00104D20" w:rsidP="0070312B">
            <w:pPr>
              <w:spacing w:line="400" w:lineRule="exact"/>
              <w:rPr>
                <w:rFonts w:ascii="宋体"/>
                <w:color w:val="333333"/>
                <w:sz w:val="19"/>
                <w:szCs w:val="19"/>
              </w:rPr>
            </w:pPr>
            <w:r w:rsidRPr="005D61C4">
              <w:rPr>
                <w:rFonts w:ascii="宋体"/>
                <w:color w:val="333333"/>
                <w:sz w:val="24"/>
              </w:rPr>
              <w:t>0</w:t>
            </w:r>
          </w:p>
        </w:tc>
      </w:tr>
    </w:tbl>
    <w:p w:rsidR="00104D20" w:rsidRDefault="00104D20" w:rsidP="00104D20">
      <w:pPr>
        <w:spacing w:afterLines="50"/>
        <w:ind w:firstLineChars="200" w:firstLine="31680"/>
        <w:rPr>
          <w:color w:val="333333"/>
          <w:sz w:val="22"/>
          <w:szCs w:val="22"/>
        </w:rPr>
      </w:pPr>
      <w:r>
        <w:rPr>
          <w:rFonts w:ascii="黑体" w:eastAsia="黑体" w:hAnsi="黑体" w:hint="eastAsia"/>
          <w:sz w:val="32"/>
        </w:rPr>
        <w:t>四、政府信息公开行政复议、行政诉讼情况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77"/>
        <w:gridCol w:w="555"/>
        <w:gridCol w:w="510"/>
        <w:gridCol w:w="495"/>
        <w:gridCol w:w="480"/>
        <w:gridCol w:w="440"/>
        <w:gridCol w:w="605"/>
        <w:gridCol w:w="605"/>
        <w:gridCol w:w="605"/>
        <w:gridCol w:w="605"/>
        <w:gridCol w:w="605"/>
        <w:gridCol w:w="605"/>
        <w:gridCol w:w="605"/>
        <w:gridCol w:w="606"/>
        <w:gridCol w:w="606"/>
      </w:tblGrid>
      <w:tr w:rsidR="00104D20" w:rsidTr="0070312B">
        <w:trPr>
          <w:jc w:val="center"/>
        </w:trPr>
        <w:tc>
          <w:tcPr>
            <w:tcW w:w="2617" w:type="dxa"/>
            <w:gridSpan w:val="5"/>
            <w:tcBorders>
              <w:top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行政复议</w:t>
            </w:r>
          </w:p>
        </w:tc>
        <w:tc>
          <w:tcPr>
            <w:tcW w:w="5887" w:type="dxa"/>
            <w:gridSpan w:val="10"/>
            <w:tcBorders>
              <w:top w:val="single" w:sz="4" w:space="0" w:color="auto"/>
              <w:left w:val="nil"/>
              <w:bottom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行政诉讼</w:t>
            </w:r>
          </w:p>
        </w:tc>
      </w:tr>
      <w:tr w:rsidR="00104D20" w:rsidTr="0070312B">
        <w:trPr>
          <w:jc w:val="center"/>
        </w:trPr>
        <w:tc>
          <w:tcPr>
            <w:tcW w:w="577" w:type="dxa"/>
            <w:vMerge w:val="restart"/>
            <w:tcBorders>
              <w:top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结果维持</w:t>
            </w:r>
          </w:p>
        </w:tc>
        <w:tc>
          <w:tcPr>
            <w:tcW w:w="555" w:type="dxa"/>
            <w:vMerge w:val="restart"/>
            <w:tcBorders>
              <w:top w:val="nil"/>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结果纠正</w:t>
            </w:r>
          </w:p>
        </w:tc>
        <w:tc>
          <w:tcPr>
            <w:tcW w:w="510" w:type="dxa"/>
            <w:vMerge w:val="restart"/>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其他结果</w:t>
            </w:r>
          </w:p>
        </w:tc>
        <w:tc>
          <w:tcPr>
            <w:tcW w:w="495" w:type="dxa"/>
            <w:vMerge w:val="restart"/>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尚未审结</w:t>
            </w:r>
          </w:p>
        </w:tc>
        <w:tc>
          <w:tcPr>
            <w:tcW w:w="480" w:type="dxa"/>
            <w:vMerge w:val="restart"/>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总计</w:t>
            </w:r>
          </w:p>
        </w:tc>
        <w:tc>
          <w:tcPr>
            <w:tcW w:w="2860" w:type="dxa"/>
            <w:gridSpan w:val="5"/>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未经复议直接起诉</w:t>
            </w:r>
          </w:p>
        </w:tc>
        <w:tc>
          <w:tcPr>
            <w:tcW w:w="3027" w:type="dxa"/>
            <w:gridSpan w:val="5"/>
            <w:tcBorders>
              <w:top w:val="single" w:sz="4" w:space="0" w:color="auto"/>
              <w:left w:val="nil"/>
              <w:bottom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复议后起诉</w:t>
            </w:r>
          </w:p>
        </w:tc>
      </w:tr>
      <w:tr w:rsidR="00104D20" w:rsidTr="0070312B">
        <w:trPr>
          <w:jc w:val="center"/>
        </w:trPr>
        <w:tc>
          <w:tcPr>
            <w:tcW w:w="577" w:type="dxa"/>
            <w:vMerge/>
            <w:tcBorders>
              <w:top w:val="nil"/>
              <w:bottom w:val="single" w:sz="4" w:space="0" w:color="auto"/>
              <w:right w:val="single" w:sz="4" w:space="0" w:color="auto"/>
            </w:tcBorders>
            <w:vAlign w:val="center"/>
          </w:tcPr>
          <w:p w:rsidR="00104D20" w:rsidRDefault="00104D20" w:rsidP="0070312B">
            <w:pPr>
              <w:spacing w:line="360" w:lineRule="exact"/>
              <w:rPr>
                <w:rFonts w:ascii="宋体"/>
                <w:color w:val="333333"/>
                <w:sz w:val="24"/>
              </w:rPr>
            </w:pPr>
          </w:p>
        </w:tc>
        <w:tc>
          <w:tcPr>
            <w:tcW w:w="555" w:type="dxa"/>
            <w:vMerge/>
            <w:tcBorders>
              <w:top w:val="nil"/>
              <w:left w:val="nil"/>
              <w:bottom w:val="single" w:sz="4" w:space="0" w:color="auto"/>
              <w:right w:val="single" w:sz="4" w:space="0" w:color="auto"/>
            </w:tcBorders>
            <w:vAlign w:val="center"/>
          </w:tcPr>
          <w:p w:rsidR="00104D20" w:rsidRDefault="00104D20" w:rsidP="0070312B">
            <w:pPr>
              <w:spacing w:line="360" w:lineRule="exact"/>
              <w:rPr>
                <w:rFonts w:ascii="宋体"/>
                <w:color w:val="333333"/>
                <w:sz w:val="24"/>
              </w:rPr>
            </w:pPr>
          </w:p>
        </w:tc>
        <w:tc>
          <w:tcPr>
            <w:tcW w:w="510" w:type="dxa"/>
            <w:vMerge/>
            <w:tcBorders>
              <w:top w:val="single" w:sz="4" w:space="0" w:color="auto"/>
              <w:left w:val="nil"/>
              <w:bottom w:val="single" w:sz="4" w:space="0" w:color="auto"/>
              <w:right w:val="single" w:sz="4" w:space="0" w:color="auto"/>
            </w:tcBorders>
            <w:vAlign w:val="center"/>
          </w:tcPr>
          <w:p w:rsidR="00104D20" w:rsidRDefault="00104D20" w:rsidP="0070312B">
            <w:pPr>
              <w:spacing w:line="360" w:lineRule="exact"/>
              <w:rPr>
                <w:rFonts w:ascii="宋体"/>
                <w:color w:val="333333"/>
                <w:sz w:val="24"/>
              </w:rPr>
            </w:pPr>
          </w:p>
        </w:tc>
        <w:tc>
          <w:tcPr>
            <w:tcW w:w="495" w:type="dxa"/>
            <w:vMerge/>
            <w:tcBorders>
              <w:top w:val="single" w:sz="4" w:space="0" w:color="auto"/>
              <w:left w:val="nil"/>
              <w:bottom w:val="single" w:sz="4" w:space="0" w:color="auto"/>
              <w:right w:val="single" w:sz="4" w:space="0" w:color="auto"/>
            </w:tcBorders>
            <w:vAlign w:val="center"/>
          </w:tcPr>
          <w:p w:rsidR="00104D20" w:rsidRDefault="00104D20" w:rsidP="0070312B">
            <w:pPr>
              <w:spacing w:line="360" w:lineRule="exact"/>
              <w:rPr>
                <w:rFonts w:ascii="宋体"/>
                <w:color w:val="333333"/>
                <w:sz w:val="24"/>
              </w:rPr>
            </w:pPr>
          </w:p>
        </w:tc>
        <w:tc>
          <w:tcPr>
            <w:tcW w:w="480" w:type="dxa"/>
            <w:vMerge/>
            <w:tcBorders>
              <w:top w:val="single" w:sz="4" w:space="0" w:color="auto"/>
              <w:left w:val="nil"/>
              <w:bottom w:val="single" w:sz="4" w:space="0" w:color="auto"/>
              <w:right w:val="single" w:sz="4" w:space="0" w:color="auto"/>
            </w:tcBorders>
            <w:vAlign w:val="center"/>
          </w:tcPr>
          <w:p w:rsidR="00104D20" w:rsidRDefault="00104D20" w:rsidP="0070312B">
            <w:pPr>
              <w:spacing w:line="360" w:lineRule="exact"/>
              <w:rPr>
                <w:rFonts w:ascii="宋体"/>
                <w:color w:val="333333"/>
                <w:sz w:val="24"/>
              </w:rPr>
            </w:pPr>
          </w:p>
        </w:tc>
        <w:tc>
          <w:tcPr>
            <w:tcW w:w="440"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结果维持</w:t>
            </w:r>
          </w:p>
        </w:tc>
        <w:tc>
          <w:tcPr>
            <w:tcW w:w="605"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结果纠正</w:t>
            </w:r>
          </w:p>
        </w:tc>
        <w:tc>
          <w:tcPr>
            <w:tcW w:w="605"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其他结果</w:t>
            </w:r>
          </w:p>
        </w:tc>
        <w:tc>
          <w:tcPr>
            <w:tcW w:w="605"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尚未审结</w:t>
            </w:r>
          </w:p>
        </w:tc>
        <w:tc>
          <w:tcPr>
            <w:tcW w:w="605"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hint="eastAsia"/>
                <w:color w:val="000000"/>
                <w:sz w:val="20"/>
              </w:rPr>
              <w:t>总计</w:t>
            </w:r>
          </w:p>
        </w:tc>
        <w:tc>
          <w:tcPr>
            <w:tcW w:w="605"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结果维持</w:t>
            </w:r>
          </w:p>
        </w:tc>
        <w:tc>
          <w:tcPr>
            <w:tcW w:w="605"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结果纠正</w:t>
            </w:r>
          </w:p>
        </w:tc>
        <w:tc>
          <w:tcPr>
            <w:tcW w:w="605"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hint="eastAsia"/>
                <w:color w:val="000000"/>
                <w:sz w:val="20"/>
              </w:rPr>
              <w:t>其他结果</w:t>
            </w:r>
          </w:p>
        </w:tc>
        <w:tc>
          <w:tcPr>
            <w:tcW w:w="606" w:type="dxa"/>
            <w:tcBorders>
              <w:top w:val="single" w:sz="4" w:space="0" w:color="auto"/>
              <w:left w:val="nil"/>
              <w:bottom w:val="single" w:sz="4" w:space="0" w:color="auto"/>
              <w:right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ascii="Calibri" w:hAnsi="Calibri" w:hint="eastAsia"/>
                <w:color w:val="333333"/>
                <w:sz w:val="20"/>
              </w:rPr>
              <w:t>尚未审结</w:t>
            </w:r>
          </w:p>
        </w:tc>
        <w:tc>
          <w:tcPr>
            <w:tcW w:w="606" w:type="dxa"/>
            <w:tcBorders>
              <w:top w:val="single" w:sz="4" w:space="0" w:color="auto"/>
              <w:left w:val="nil"/>
              <w:bottom w:val="single" w:sz="4" w:space="0" w:color="auto"/>
            </w:tcBorders>
            <w:vAlign w:val="center"/>
          </w:tcPr>
          <w:p w:rsidR="00104D20" w:rsidRDefault="00104D20" w:rsidP="0070312B">
            <w:pPr>
              <w:spacing w:before="100" w:beforeAutospacing="1" w:after="100" w:afterAutospacing="1" w:line="360" w:lineRule="exact"/>
              <w:jc w:val="center"/>
              <w:rPr>
                <w:rFonts w:ascii="宋体"/>
                <w:color w:val="333333"/>
                <w:sz w:val="24"/>
              </w:rPr>
            </w:pPr>
            <w:r>
              <w:rPr>
                <w:rFonts w:hint="eastAsia"/>
                <w:color w:val="000000"/>
                <w:sz w:val="20"/>
              </w:rPr>
              <w:t>总计</w:t>
            </w:r>
          </w:p>
        </w:tc>
      </w:tr>
      <w:tr w:rsidR="00104D20" w:rsidTr="0070312B">
        <w:trPr>
          <w:jc w:val="center"/>
        </w:trPr>
        <w:tc>
          <w:tcPr>
            <w:tcW w:w="577" w:type="dxa"/>
            <w:tcBorders>
              <w:top w:val="single" w:sz="4" w:space="0" w:color="auto"/>
              <w:bottom w:val="single" w:sz="4" w:space="0" w:color="auto"/>
              <w:right w:val="single" w:sz="4" w:space="0" w:color="auto"/>
            </w:tcBorders>
            <w:vAlign w:val="center"/>
          </w:tcPr>
          <w:p w:rsidR="00104D20" w:rsidRDefault="00104D20" w:rsidP="0070312B">
            <w:pPr>
              <w:spacing w:before="100" w:beforeAutospacing="1" w:after="100" w:afterAutospacing="1" w:line="400" w:lineRule="exact"/>
              <w:jc w:val="center"/>
              <w:rPr>
                <w:rFonts w:ascii="宋体"/>
                <w:color w:val="333333"/>
                <w:sz w:val="24"/>
              </w:rPr>
            </w:pPr>
            <w:r>
              <w:rPr>
                <w:rFonts w:ascii="宋体"/>
                <w:color w:val="333333"/>
                <w:sz w:val="24"/>
              </w:rPr>
              <w:t>0</w:t>
            </w:r>
          </w:p>
        </w:tc>
        <w:tc>
          <w:tcPr>
            <w:tcW w:w="555"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510"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495"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480"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440"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605"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606" w:type="dxa"/>
            <w:tcBorders>
              <w:top w:val="single" w:sz="4" w:space="0" w:color="auto"/>
              <w:left w:val="nil"/>
              <w:bottom w:val="single" w:sz="4" w:space="0" w:color="auto"/>
              <w:right w:val="single" w:sz="4" w:space="0" w:color="auto"/>
            </w:tcBorders>
          </w:tcPr>
          <w:p w:rsidR="00104D20" w:rsidRDefault="00104D20" w:rsidP="0070312B">
            <w:pPr>
              <w:spacing w:before="100" w:beforeAutospacing="1" w:after="100" w:afterAutospacing="1" w:line="400" w:lineRule="exact"/>
              <w:jc w:val="center"/>
              <w:rPr>
                <w:rFonts w:ascii="宋体"/>
                <w:color w:val="333333"/>
                <w:sz w:val="24"/>
              </w:rPr>
            </w:pPr>
            <w:r w:rsidRPr="004213D0">
              <w:rPr>
                <w:rFonts w:ascii="宋体"/>
                <w:color w:val="333333"/>
                <w:sz w:val="24"/>
              </w:rPr>
              <w:t>0</w:t>
            </w:r>
          </w:p>
        </w:tc>
        <w:tc>
          <w:tcPr>
            <w:tcW w:w="606" w:type="dxa"/>
            <w:tcBorders>
              <w:top w:val="single" w:sz="4" w:space="0" w:color="auto"/>
              <w:left w:val="nil"/>
              <w:bottom w:val="single" w:sz="4" w:space="0" w:color="auto"/>
            </w:tcBorders>
          </w:tcPr>
          <w:p w:rsidR="00104D20" w:rsidRDefault="00104D20" w:rsidP="0070312B">
            <w:pPr>
              <w:spacing w:line="400" w:lineRule="exact"/>
              <w:rPr>
                <w:rFonts w:ascii="宋体"/>
                <w:color w:val="333333"/>
                <w:sz w:val="19"/>
                <w:szCs w:val="19"/>
              </w:rPr>
            </w:pPr>
            <w:r w:rsidRPr="004213D0">
              <w:rPr>
                <w:rFonts w:ascii="宋体"/>
                <w:color w:val="333333"/>
                <w:sz w:val="24"/>
              </w:rPr>
              <w:t>0</w:t>
            </w:r>
          </w:p>
        </w:tc>
      </w:tr>
    </w:tbl>
    <w:p w:rsidR="00104D20" w:rsidRDefault="00104D20" w:rsidP="00104D20">
      <w:pPr>
        <w:spacing w:beforeLines="50" w:afterLines="50"/>
        <w:ind w:firstLineChars="200" w:firstLine="31680"/>
        <w:rPr>
          <w:rFonts w:ascii="黑体" w:eastAsia="黑体" w:hAnsi="黑体"/>
          <w:sz w:val="32"/>
        </w:rPr>
      </w:pPr>
      <w:r>
        <w:rPr>
          <w:rFonts w:ascii="黑体" w:eastAsia="黑体" w:hAnsi="黑体" w:hint="eastAsia"/>
          <w:sz w:val="32"/>
        </w:rPr>
        <w:t>五、存在的主要问题及改进情况</w:t>
      </w:r>
    </w:p>
    <w:p w:rsidR="00104D20" w:rsidRPr="006A3F65" w:rsidRDefault="00104D20" w:rsidP="00DF5C88">
      <w:pPr>
        <w:pStyle w:val="a"/>
        <w:spacing w:line="540" w:lineRule="exact"/>
        <w:ind w:firstLine="31680"/>
        <w:rPr>
          <w:rFonts w:ascii="仿宋_GB2312" w:hAnsi="仿宋" w:cs="宋体"/>
          <w:color w:val="000000"/>
          <w:kern w:val="0"/>
          <w:sz w:val="32"/>
          <w:szCs w:val="32"/>
        </w:rPr>
      </w:pPr>
      <w:r>
        <w:rPr>
          <w:rFonts w:ascii="仿宋_GB2312" w:hAnsi="仿宋" w:cs="宋体"/>
          <w:color w:val="000000"/>
          <w:kern w:val="0"/>
          <w:sz w:val="32"/>
          <w:szCs w:val="32"/>
        </w:rPr>
        <w:t>2020</w:t>
      </w:r>
      <w:r w:rsidRPr="006A3F65">
        <w:rPr>
          <w:rFonts w:ascii="仿宋_GB2312" w:hAnsi="仿宋" w:cs="宋体" w:hint="eastAsia"/>
          <w:color w:val="000000"/>
          <w:kern w:val="0"/>
          <w:sz w:val="32"/>
          <w:szCs w:val="32"/>
        </w:rPr>
        <w:t>年，我</w:t>
      </w:r>
      <w:r>
        <w:rPr>
          <w:rFonts w:ascii="仿宋_GB2312" w:hAnsi="仿宋" w:cs="宋体" w:hint="eastAsia"/>
          <w:color w:val="000000"/>
          <w:kern w:val="0"/>
          <w:sz w:val="32"/>
          <w:szCs w:val="32"/>
        </w:rPr>
        <w:t>中心支局政府信息</w:t>
      </w:r>
      <w:r w:rsidRPr="006A3F65">
        <w:rPr>
          <w:rFonts w:ascii="仿宋_GB2312" w:hAnsi="仿宋" w:cs="宋体" w:hint="eastAsia"/>
          <w:color w:val="000000"/>
          <w:kern w:val="0"/>
          <w:sz w:val="32"/>
          <w:szCs w:val="32"/>
        </w:rPr>
        <w:t>公开工作虽然取得了一定成效，但对照有关规定</w:t>
      </w:r>
      <w:r w:rsidRPr="006A3F65">
        <w:rPr>
          <w:rFonts w:ascii="仿宋_GB2312" w:hAnsi="仿宋" w:cs="宋体"/>
          <w:color w:val="000000"/>
          <w:kern w:val="0"/>
          <w:sz w:val="32"/>
          <w:szCs w:val="32"/>
        </w:rPr>
        <w:t>,</w:t>
      </w:r>
      <w:r w:rsidRPr="006A3F65">
        <w:rPr>
          <w:rFonts w:ascii="仿宋_GB2312" w:hAnsi="仿宋" w:cs="宋体" w:hint="eastAsia"/>
          <w:color w:val="000000"/>
          <w:kern w:val="0"/>
          <w:sz w:val="32"/>
          <w:szCs w:val="32"/>
        </w:rPr>
        <w:t>还存在以下问题：</w:t>
      </w:r>
      <w:r w:rsidRPr="00A66828">
        <w:rPr>
          <w:rFonts w:ascii="仿宋_GB2312" w:hAnsi="仿宋" w:cs="宋体" w:hint="eastAsia"/>
          <w:b/>
          <w:color w:val="000000"/>
          <w:kern w:val="0"/>
          <w:sz w:val="32"/>
          <w:szCs w:val="32"/>
        </w:rPr>
        <w:t>一是</w:t>
      </w:r>
      <w:r>
        <w:rPr>
          <w:rFonts w:ascii="仿宋_GB2312" w:hAnsi="仿宋" w:cs="宋体" w:hint="eastAsia"/>
          <w:color w:val="000000"/>
          <w:kern w:val="0"/>
          <w:sz w:val="32"/>
          <w:szCs w:val="32"/>
        </w:rPr>
        <w:t>咨询登记不够及时、全面</w:t>
      </w:r>
      <w:r w:rsidRPr="00723DFE">
        <w:rPr>
          <w:rFonts w:ascii="仿宋_GB2312" w:hAnsi="仿宋" w:cs="宋体" w:hint="eastAsia"/>
          <w:color w:val="000000"/>
          <w:kern w:val="0"/>
          <w:sz w:val="32"/>
          <w:szCs w:val="32"/>
        </w:rPr>
        <w:t>。部分工作人员在现场解答</w:t>
      </w:r>
      <w:r>
        <w:rPr>
          <w:rFonts w:ascii="仿宋_GB2312" w:hAnsi="仿宋" w:cs="宋体" w:hint="eastAsia"/>
          <w:color w:val="000000"/>
          <w:kern w:val="0"/>
          <w:sz w:val="32"/>
          <w:szCs w:val="32"/>
        </w:rPr>
        <w:t>银行</w:t>
      </w:r>
      <w:r w:rsidRPr="00723DFE">
        <w:rPr>
          <w:rFonts w:ascii="仿宋_GB2312" w:hAnsi="仿宋" w:cs="宋体" w:hint="eastAsia"/>
          <w:color w:val="000000"/>
          <w:kern w:val="0"/>
          <w:sz w:val="32"/>
          <w:szCs w:val="32"/>
        </w:rPr>
        <w:t>、企业或个人咨询时，办理不够规范，</w:t>
      </w:r>
      <w:r>
        <w:rPr>
          <w:rFonts w:ascii="仿宋_GB2312" w:hAnsi="仿宋" w:cs="宋体" w:hint="eastAsia"/>
          <w:color w:val="000000"/>
          <w:kern w:val="0"/>
          <w:sz w:val="32"/>
          <w:szCs w:val="32"/>
        </w:rPr>
        <w:t>虽建立了相关登记簿，但记载不够全面</w:t>
      </w:r>
      <w:r w:rsidRPr="00723DFE">
        <w:rPr>
          <w:rFonts w:ascii="仿宋_GB2312" w:hAnsi="仿宋" w:cs="宋体" w:hint="eastAsia"/>
          <w:color w:val="000000"/>
          <w:kern w:val="0"/>
          <w:sz w:val="32"/>
          <w:szCs w:val="32"/>
        </w:rPr>
        <w:t>。</w:t>
      </w:r>
      <w:r w:rsidRPr="00723DFE">
        <w:rPr>
          <w:rFonts w:ascii="仿宋_GB2312" w:hAnsi="仿宋" w:cs="宋体" w:hint="eastAsia"/>
          <w:b/>
          <w:color w:val="000000"/>
          <w:kern w:val="0"/>
          <w:sz w:val="32"/>
          <w:szCs w:val="32"/>
        </w:rPr>
        <w:t>二是</w:t>
      </w:r>
      <w:r>
        <w:rPr>
          <w:rFonts w:ascii="仿宋_GB2312" w:hAnsi="仿宋" w:cs="宋体" w:hint="eastAsia"/>
          <w:color w:val="000000"/>
          <w:kern w:val="0"/>
          <w:sz w:val="32"/>
          <w:szCs w:val="32"/>
        </w:rPr>
        <w:t>政府</w:t>
      </w:r>
      <w:r w:rsidRPr="00723DFE">
        <w:rPr>
          <w:rFonts w:ascii="仿宋_GB2312" w:hAnsi="仿宋" w:cs="宋体" w:hint="eastAsia"/>
          <w:color w:val="000000"/>
          <w:kern w:val="0"/>
          <w:sz w:val="32"/>
          <w:szCs w:val="32"/>
        </w:rPr>
        <w:t>信息更新工作的及时性有待加强。在持续公开、</w:t>
      </w:r>
      <w:r w:rsidRPr="00723DFE">
        <w:rPr>
          <w:rFonts w:ascii="仿宋_GB2312" w:hAnsi="仿宋" w:hint="eastAsia"/>
          <w:color w:val="000000"/>
          <w:sz w:val="32"/>
          <w:szCs w:val="32"/>
        </w:rPr>
        <w:t>及时公开等方面还有欠缺，部分动态类信息公开不够及时。</w:t>
      </w:r>
    </w:p>
    <w:p w:rsidR="00104D20" w:rsidRPr="00494123" w:rsidRDefault="00104D20" w:rsidP="00DF5C88">
      <w:pPr>
        <w:pStyle w:val="a"/>
        <w:spacing w:line="540" w:lineRule="exact"/>
        <w:ind w:firstLine="31680"/>
      </w:pPr>
      <w:r>
        <w:rPr>
          <w:rFonts w:ascii="仿宋_GB2312" w:hint="eastAsia"/>
          <w:color w:val="000000"/>
          <w:sz w:val="32"/>
          <w:szCs w:val="32"/>
        </w:rPr>
        <w:t>今后</w:t>
      </w:r>
      <w:r w:rsidRPr="00723DFE">
        <w:rPr>
          <w:rFonts w:ascii="仿宋_GB2312" w:hint="eastAsia"/>
          <w:color w:val="000000"/>
          <w:sz w:val="32"/>
          <w:szCs w:val="32"/>
        </w:rPr>
        <w:t>，</w:t>
      </w:r>
      <w:r w:rsidRPr="00723DFE">
        <w:rPr>
          <w:rFonts w:ascii="仿宋_GB2312" w:hAnsi="仿宋" w:cs="宋体" w:hint="eastAsia"/>
          <w:color w:val="000000"/>
          <w:kern w:val="0"/>
          <w:sz w:val="32"/>
          <w:szCs w:val="32"/>
        </w:rPr>
        <w:t>我中心</w:t>
      </w:r>
      <w:r>
        <w:rPr>
          <w:rFonts w:ascii="仿宋_GB2312" w:hAnsi="仿宋" w:cs="宋体" w:hint="eastAsia"/>
          <w:color w:val="000000"/>
          <w:kern w:val="0"/>
          <w:sz w:val="32"/>
          <w:szCs w:val="32"/>
        </w:rPr>
        <w:t>支局</w:t>
      </w:r>
      <w:r w:rsidRPr="00723DFE">
        <w:rPr>
          <w:rFonts w:ascii="仿宋_GB2312" w:hAnsi="仿宋" w:cs="宋体" w:hint="eastAsia"/>
          <w:color w:val="000000"/>
          <w:kern w:val="0"/>
          <w:sz w:val="32"/>
          <w:szCs w:val="32"/>
        </w:rPr>
        <w:t>将按照</w:t>
      </w:r>
      <w:r>
        <w:rPr>
          <w:rFonts w:ascii="仿宋_GB2312" w:hAnsi="仿宋" w:cs="宋体" w:hint="eastAsia"/>
          <w:color w:val="000000"/>
          <w:kern w:val="0"/>
          <w:sz w:val="32"/>
          <w:szCs w:val="32"/>
        </w:rPr>
        <w:t>上级局</w:t>
      </w:r>
      <w:r w:rsidRPr="00723DFE">
        <w:rPr>
          <w:rFonts w:ascii="仿宋_GB2312" w:hAnsi="仿宋" w:cs="宋体" w:hint="eastAsia"/>
          <w:color w:val="000000"/>
          <w:kern w:val="0"/>
          <w:sz w:val="32"/>
          <w:szCs w:val="32"/>
        </w:rPr>
        <w:t>和</w:t>
      </w:r>
      <w:r>
        <w:rPr>
          <w:rFonts w:ascii="仿宋_GB2312" w:hAnsi="仿宋" w:cs="宋体" w:hint="eastAsia"/>
          <w:color w:val="000000"/>
          <w:kern w:val="0"/>
          <w:sz w:val="32"/>
          <w:szCs w:val="32"/>
        </w:rPr>
        <w:t>地方</w:t>
      </w:r>
      <w:r w:rsidRPr="00723DFE">
        <w:rPr>
          <w:rFonts w:ascii="仿宋_GB2312" w:hAnsi="仿宋" w:cs="宋体" w:hint="eastAsia"/>
          <w:color w:val="000000"/>
          <w:kern w:val="0"/>
          <w:sz w:val="32"/>
          <w:szCs w:val="32"/>
        </w:rPr>
        <w:t>政府对</w:t>
      </w:r>
      <w:r>
        <w:rPr>
          <w:rFonts w:ascii="仿宋_GB2312" w:hAnsi="仿宋" w:cs="宋体" w:hint="eastAsia"/>
          <w:color w:val="000000"/>
          <w:kern w:val="0"/>
          <w:sz w:val="32"/>
          <w:szCs w:val="32"/>
        </w:rPr>
        <w:t>信息公开工作的相关要求，进一步夯实基础，突出重点，补足短板，加大政府信息</w:t>
      </w:r>
      <w:r w:rsidRPr="00723DFE">
        <w:rPr>
          <w:rFonts w:ascii="仿宋_GB2312" w:hAnsi="仿宋" w:cs="宋体" w:hint="eastAsia"/>
          <w:color w:val="000000"/>
          <w:kern w:val="0"/>
          <w:sz w:val="32"/>
          <w:szCs w:val="32"/>
        </w:rPr>
        <w:t>公开工作力度，力求取得新的进展</w:t>
      </w:r>
      <w:r>
        <w:rPr>
          <w:rFonts w:ascii="仿宋_GB2312" w:hAnsi="仿宋" w:cs="宋体" w:hint="eastAsia"/>
          <w:color w:val="000000"/>
          <w:kern w:val="0"/>
          <w:sz w:val="32"/>
          <w:szCs w:val="32"/>
        </w:rPr>
        <w:t>。一</w:t>
      </w:r>
      <w:r w:rsidRPr="00723DFE">
        <w:rPr>
          <w:rFonts w:ascii="仿宋_GB2312" w:hint="eastAsia"/>
          <w:b/>
          <w:bCs/>
          <w:color w:val="000000"/>
          <w:sz w:val="32"/>
          <w:szCs w:val="32"/>
        </w:rPr>
        <w:t>是</w:t>
      </w:r>
      <w:r w:rsidRPr="00723DFE">
        <w:rPr>
          <w:rFonts w:ascii="仿宋_GB2312" w:hint="eastAsia"/>
          <w:color w:val="000000"/>
          <w:sz w:val="32"/>
          <w:szCs w:val="32"/>
        </w:rPr>
        <w:t>加强业务培训，</w:t>
      </w:r>
      <w:r>
        <w:rPr>
          <w:rFonts w:ascii="仿宋_GB2312" w:hint="eastAsia"/>
          <w:color w:val="000000"/>
          <w:sz w:val="32"/>
          <w:szCs w:val="32"/>
        </w:rPr>
        <w:t>在内部</w:t>
      </w:r>
      <w:r w:rsidRPr="00723DFE">
        <w:rPr>
          <w:rFonts w:ascii="仿宋_GB2312" w:hint="eastAsia"/>
          <w:color w:val="000000"/>
          <w:sz w:val="32"/>
          <w:szCs w:val="32"/>
        </w:rPr>
        <w:t>加大政务公开教育培训力度</w:t>
      </w:r>
      <w:r>
        <w:rPr>
          <w:rFonts w:ascii="仿宋_GB2312" w:hint="eastAsia"/>
          <w:color w:val="000000"/>
          <w:sz w:val="32"/>
          <w:szCs w:val="32"/>
        </w:rPr>
        <w:t>，</w:t>
      </w:r>
      <w:r w:rsidRPr="00723DFE">
        <w:rPr>
          <w:rFonts w:ascii="仿宋_GB2312" w:hint="eastAsia"/>
          <w:color w:val="000000"/>
          <w:sz w:val="32"/>
          <w:szCs w:val="32"/>
        </w:rPr>
        <w:t>提高</w:t>
      </w:r>
      <w:r>
        <w:rPr>
          <w:rFonts w:ascii="仿宋_GB2312" w:hint="eastAsia"/>
          <w:color w:val="000000"/>
          <w:sz w:val="32"/>
          <w:szCs w:val="32"/>
        </w:rPr>
        <w:t>政府信息</w:t>
      </w:r>
      <w:r w:rsidRPr="00723DFE">
        <w:rPr>
          <w:rFonts w:ascii="仿宋_GB2312" w:hint="eastAsia"/>
          <w:color w:val="000000"/>
          <w:sz w:val="32"/>
          <w:szCs w:val="32"/>
        </w:rPr>
        <w:t>公开工作人员工作水平</w:t>
      </w:r>
      <w:r>
        <w:rPr>
          <w:rFonts w:ascii="仿宋_GB2312" w:hint="eastAsia"/>
          <w:color w:val="000000"/>
          <w:sz w:val="32"/>
          <w:szCs w:val="32"/>
        </w:rPr>
        <w:t>；</w:t>
      </w:r>
      <w:r>
        <w:rPr>
          <w:rFonts w:ascii="仿宋_GB2312" w:hAnsi="仿宋" w:cs="宋体" w:hint="eastAsia"/>
          <w:b/>
          <w:color w:val="000000"/>
          <w:kern w:val="0"/>
          <w:sz w:val="32"/>
          <w:szCs w:val="32"/>
        </w:rPr>
        <w:t>二</w:t>
      </w:r>
      <w:r w:rsidRPr="00723DFE">
        <w:rPr>
          <w:rFonts w:ascii="仿宋_GB2312" w:hAnsi="仿宋" w:cs="宋体" w:hint="eastAsia"/>
          <w:b/>
          <w:color w:val="000000"/>
          <w:kern w:val="0"/>
          <w:sz w:val="32"/>
          <w:szCs w:val="32"/>
        </w:rPr>
        <w:t>是</w:t>
      </w:r>
      <w:r w:rsidRPr="009878FA">
        <w:rPr>
          <w:rFonts w:ascii="仿宋_GB2312" w:hint="eastAsia"/>
          <w:sz w:val="32"/>
          <w:szCs w:val="32"/>
        </w:rPr>
        <w:t>继续把依申请公开作为重点工作，对依申请公开事项严格</w:t>
      </w:r>
      <w:r>
        <w:rPr>
          <w:rFonts w:ascii="仿宋_GB2312" w:hint="eastAsia"/>
          <w:sz w:val="32"/>
          <w:szCs w:val="32"/>
        </w:rPr>
        <w:t>依法办理</w:t>
      </w:r>
      <w:r w:rsidRPr="009878FA">
        <w:rPr>
          <w:rFonts w:ascii="仿宋_GB2312" w:hint="eastAsia"/>
          <w:sz w:val="32"/>
          <w:szCs w:val="32"/>
        </w:rPr>
        <w:t>、及时回复</w:t>
      </w:r>
      <w:r>
        <w:rPr>
          <w:rFonts w:ascii="仿宋_GB2312" w:hint="eastAsia"/>
          <w:sz w:val="32"/>
          <w:szCs w:val="32"/>
        </w:rPr>
        <w:t>；</w:t>
      </w:r>
      <w:r>
        <w:rPr>
          <w:rFonts w:ascii="仿宋_GB2312" w:hint="eastAsia"/>
          <w:color w:val="000000"/>
          <w:sz w:val="32"/>
          <w:szCs w:val="32"/>
        </w:rPr>
        <w:t>三</w:t>
      </w:r>
      <w:r w:rsidRPr="00723DFE">
        <w:rPr>
          <w:rFonts w:ascii="仿宋_GB2312" w:hint="eastAsia"/>
          <w:b/>
          <w:bCs/>
          <w:sz w:val="32"/>
          <w:szCs w:val="32"/>
        </w:rPr>
        <w:t>是</w:t>
      </w:r>
      <w:r w:rsidRPr="004F359A">
        <w:rPr>
          <w:rFonts w:ascii="仿宋_GB2312" w:hint="eastAsia"/>
          <w:bCs/>
          <w:sz w:val="32"/>
          <w:szCs w:val="32"/>
        </w:rPr>
        <w:t>进一步</w:t>
      </w:r>
      <w:r w:rsidRPr="00723DFE">
        <w:rPr>
          <w:rFonts w:ascii="仿宋_GB2312" w:hAnsi="仿宋" w:cs="宋体" w:hint="eastAsia"/>
          <w:color w:val="000000"/>
          <w:kern w:val="0"/>
          <w:sz w:val="32"/>
          <w:szCs w:val="32"/>
        </w:rPr>
        <w:t>创新形式。</w:t>
      </w:r>
      <w:r w:rsidRPr="00353A5B">
        <w:rPr>
          <w:rFonts w:ascii="仿宋_GB2312" w:hAnsi="仿宋" w:cs="宋体" w:hint="eastAsia"/>
          <w:color w:val="000000"/>
          <w:kern w:val="0"/>
          <w:sz w:val="32"/>
          <w:szCs w:val="32"/>
        </w:rPr>
        <w:t>按照便民、务实、高效的原则，</w:t>
      </w:r>
      <w:r>
        <w:rPr>
          <w:rFonts w:ascii="仿宋_GB2312" w:hAnsi="仿宋" w:cs="宋体" w:hint="eastAsia"/>
          <w:color w:val="000000"/>
          <w:kern w:val="0"/>
          <w:sz w:val="32"/>
          <w:szCs w:val="32"/>
        </w:rPr>
        <w:t>不断完善丰富主动公开的内容和方式，</w:t>
      </w:r>
      <w:r w:rsidRPr="009878FA">
        <w:rPr>
          <w:rFonts w:ascii="仿宋_GB2312" w:hint="eastAsia"/>
          <w:sz w:val="32"/>
          <w:szCs w:val="32"/>
        </w:rPr>
        <w:t>努力提高主动公开的全面性、时效性</w:t>
      </w:r>
      <w:r>
        <w:rPr>
          <w:rFonts w:ascii="仿宋_GB2312" w:hint="eastAsia"/>
          <w:sz w:val="32"/>
          <w:szCs w:val="32"/>
        </w:rPr>
        <w:t>，</w:t>
      </w:r>
      <w:r w:rsidRPr="00353A5B">
        <w:rPr>
          <w:rFonts w:ascii="仿宋_GB2312" w:hAnsi="仿宋" w:cs="宋体" w:hint="eastAsia"/>
          <w:color w:val="000000"/>
          <w:kern w:val="0"/>
          <w:sz w:val="32"/>
          <w:szCs w:val="32"/>
        </w:rPr>
        <w:t>切实采取有效措施对存在的问题加以改进，提升</w:t>
      </w:r>
      <w:r>
        <w:rPr>
          <w:rFonts w:ascii="仿宋_GB2312" w:hAnsi="仿宋" w:cs="宋体" w:hint="eastAsia"/>
          <w:color w:val="000000"/>
          <w:kern w:val="0"/>
          <w:sz w:val="32"/>
          <w:szCs w:val="32"/>
        </w:rPr>
        <w:t>政务</w:t>
      </w:r>
      <w:r w:rsidRPr="00353A5B">
        <w:rPr>
          <w:rFonts w:ascii="仿宋_GB2312" w:hAnsi="仿宋" w:cs="宋体" w:hint="eastAsia"/>
          <w:color w:val="000000"/>
          <w:kern w:val="0"/>
          <w:sz w:val="32"/>
          <w:szCs w:val="32"/>
        </w:rPr>
        <w:t>公开</w:t>
      </w:r>
      <w:r>
        <w:rPr>
          <w:rFonts w:ascii="仿宋_GB2312" w:hAnsi="仿宋" w:cs="宋体" w:hint="eastAsia"/>
          <w:color w:val="000000"/>
          <w:kern w:val="0"/>
          <w:sz w:val="32"/>
          <w:szCs w:val="32"/>
        </w:rPr>
        <w:t>工作</w:t>
      </w:r>
      <w:r w:rsidRPr="00353A5B">
        <w:rPr>
          <w:rFonts w:ascii="仿宋_GB2312" w:hAnsi="仿宋" w:cs="宋体" w:hint="eastAsia"/>
          <w:color w:val="000000"/>
          <w:kern w:val="0"/>
          <w:sz w:val="32"/>
          <w:szCs w:val="32"/>
        </w:rPr>
        <w:t>水平</w:t>
      </w:r>
      <w:r>
        <w:rPr>
          <w:rFonts w:ascii="仿宋_GB2312" w:hAnsi="仿宋" w:cs="宋体" w:hint="eastAsia"/>
          <w:color w:val="000000"/>
          <w:kern w:val="0"/>
          <w:sz w:val="32"/>
          <w:szCs w:val="32"/>
        </w:rPr>
        <w:t>。</w:t>
      </w:r>
    </w:p>
    <w:p w:rsidR="00104D20" w:rsidRDefault="00104D20" w:rsidP="00DF5C88">
      <w:pPr>
        <w:spacing w:beforeLines="50" w:afterLines="50"/>
        <w:ind w:firstLineChars="200" w:firstLine="31680"/>
        <w:rPr>
          <w:rFonts w:ascii="黑体" w:eastAsia="黑体" w:hAnsi="黑体"/>
          <w:sz w:val="32"/>
        </w:rPr>
      </w:pPr>
      <w:r>
        <w:rPr>
          <w:rFonts w:ascii="黑体" w:eastAsia="黑体" w:hAnsi="黑体" w:hint="eastAsia"/>
          <w:sz w:val="32"/>
        </w:rPr>
        <w:t>六、其他需要报告的事项</w:t>
      </w:r>
    </w:p>
    <w:p w:rsidR="00104D20" w:rsidRDefault="00104D20" w:rsidP="00DF5C88">
      <w:pPr>
        <w:adjustRightInd w:val="0"/>
        <w:snapToGrid w:val="0"/>
        <w:spacing w:line="560" w:lineRule="exact"/>
        <w:ind w:firstLineChars="197"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为方便公民、法人、社会团体查询了解秦皇岛市中心支局有关政府信息，现将相关信息再次公布如下：</w:t>
      </w:r>
    </w:p>
    <w:p w:rsidR="00104D20" w:rsidRDefault="00104D20" w:rsidP="00DF5C88">
      <w:pPr>
        <w:adjustRightInd w:val="0"/>
        <w:snapToGrid w:val="0"/>
        <w:spacing w:line="560" w:lineRule="exact"/>
        <w:ind w:firstLineChars="197"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办公地点：秦皇岛市迎宾路</w:t>
      </w:r>
      <w:r>
        <w:rPr>
          <w:rFonts w:ascii="仿宋_GB2312" w:eastAsia="仿宋_GB2312" w:hAnsi="宋体" w:cs="宋体"/>
          <w:color w:val="000000"/>
          <w:kern w:val="0"/>
          <w:sz w:val="32"/>
          <w:szCs w:val="32"/>
        </w:rPr>
        <w:t>155</w:t>
      </w:r>
      <w:r>
        <w:rPr>
          <w:rFonts w:ascii="仿宋_GB2312" w:eastAsia="仿宋_GB2312" w:hAnsi="宋体" w:cs="宋体" w:hint="eastAsia"/>
          <w:color w:val="000000"/>
          <w:kern w:val="0"/>
          <w:sz w:val="32"/>
          <w:szCs w:val="32"/>
        </w:rPr>
        <w:t>号，国家外汇管理局秦皇岛市中心支局。</w:t>
      </w:r>
    </w:p>
    <w:p w:rsidR="00104D20" w:rsidRDefault="00104D20" w:rsidP="00DF5C88">
      <w:pPr>
        <w:ind w:firstLineChars="200" w:firstLine="31680"/>
        <w:rPr>
          <w:rFonts w:ascii="仿宋_GB2312" w:eastAsia="仿宋_GB2312" w:hAnsi="仿宋_GB2312"/>
          <w:sz w:val="32"/>
        </w:rPr>
      </w:pPr>
      <w:r>
        <w:rPr>
          <w:rFonts w:ascii="仿宋_GB2312" w:eastAsia="仿宋_GB2312" w:hAnsi="宋体" w:cs="宋体" w:hint="eastAsia"/>
          <w:color w:val="000000"/>
          <w:kern w:val="0"/>
          <w:sz w:val="32"/>
          <w:szCs w:val="32"/>
        </w:rPr>
        <w:t>公开机构：</w:t>
      </w:r>
      <w:r>
        <w:rPr>
          <w:rFonts w:ascii="仿宋_GB2312" w:eastAsia="仿宋_GB2312" w:hAnsi="仿宋_GB2312" w:hint="eastAsia"/>
          <w:sz w:val="32"/>
        </w:rPr>
        <w:t>国家外汇管理局秦皇岛市中心支局</w:t>
      </w:r>
    </w:p>
    <w:p w:rsidR="00104D20" w:rsidRDefault="00104D20" w:rsidP="00DF5C88">
      <w:pPr>
        <w:adjustRightInd w:val="0"/>
        <w:snapToGrid w:val="0"/>
        <w:spacing w:line="560" w:lineRule="exact"/>
        <w:ind w:firstLineChars="197"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邮政编码：</w:t>
      </w:r>
      <w:r>
        <w:rPr>
          <w:rFonts w:ascii="仿宋_GB2312" w:eastAsia="仿宋_GB2312" w:hAnsi="宋体" w:cs="宋体"/>
          <w:color w:val="000000"/>
          <w:kern w:val="0"/>
          <w:sz w:val="32"/>
          <w:szCs w:val="32"/>
        </w:rPr>
        <w:t>066001</w:t>
      </w:r>
    </w:p>
    <w:p w:rsidR="00104D20" w:rsidRDefault="00104D20" w:rsidP="00DF5C88">
      <w:pPr>
        <w:adjustRightInd w:val="0"/>
        <w:snapToGrid w:val="0"/>
        <w:spacing w:line="560" w:lineRule="exact"/>
        <w:ind w:firstLineChars="197"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联系电话：</w:t>
      </w:r>
      <w:r>
        <w:rPr>
          <w:rFonts w:ascii="仿宋_GB2312" w:eastAsia="仿宋_GB2312" w:hAnsi="宋体" w:cs="宋体"/>
          <w:color w:val="000000"/>
          <w:kern w:val="0"/>
          <w:sz w:val="32"/>
          <w:szCs w:val="32"/>
        </w:rPr>
        <w:t xml:space="preserve"> 0335-3996601</w:t>
      </w:r>
    </w:p>
    <w:p w:rsidR="00104D20" w:rsidRDefault="00104D20" w:rsidP="00DF5C88">
      <w:pPr>
        <w:adjustRightInd w:val="0"/>
        <w:snapToGrid w:val="0"/>
        <w:spacing w:line="560" w:lineRule="exact"/>
        <w:ind w:firstLineChars="197"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传真：</w:t>
      </w:r>
      <w:r>
        <w:rPr>
          <w:rFonts w:ascii="仿宋_GB2312" w:eastAsia="仿宋_GB2312" w:hAnsi="宋体" w:cs="宋体"/>
          <w:color w:val="000000"/>
          <w:kern w:val="0"/>
          <w:sz w:val="32"/>
          <w:szCs w:val="32"/>
        </w:rPr>
        <w:t>0335-3062668</w:t>
      </w:r>
    </w:p>
    <w:p w:rsidR="00104D20" w:rsidRDefault="00104D20" w:rsidP="00DF5C88">
      <w:pPr>
        <w:pStyle w:val="BodyTextIndent3"/>
        <w:adjustRightInd w:val="0"/>
        <w:snapToGrid w:val="0"/>
        <w:spacing w:line="560" w:lineRule="exact"/>
        <w:ind w:firstLine="31680"/>
        <w:rPr>
          <w:color w:val="000000"/>
          <w:sz w:val="32"/>
          <w:szCs w:val="32"/>
        </w:rPr>
      </w:pPr>
      <w:r>
        <w:rPr>
          <w:rFonts w:hint="eastAsia"/>
          <w:color w:val="000000"/>
          <w:sz w:val="32"/>
          <w:szCs w:val="32"/>
        </w:rPr>
        <w:t>来函请注明“政府信息公开申请”字样。</w:t>
      </w:r>
    </w:p>
    <w:p w:rsidR="00104D20" w:rsidRDefault="00104D20" w:rsidP="00DF5C88">
      <w:pPr>
        <w:pStyle w:val="BodyTextIndent3"/>
        <w:adjustRightInd w:val="0"/>
        <w:snapToGrid w:val="0"/>
        <w:spacing w:line="560" w:lineRule="exact"/>
        <w:ind w:firstLineChars="194" w:firstLine="31680"/>
        <w:rPr>
          <w:color w:val="000000"/>
          <w:sz w:val="32"/>
          <w:szCs w:val="32"/>
        </w:rPr>
      </w:pPr>
    </w:p>
    <w:p w:rsidR="00104D20" w:rsidRDefault="00104D20" w:rsidP="00DF7036">
      <w:pPr>
        <w:pStyle w:val="BodyTextIndent3"/>
        <w:adjustRightInd w:val="0"/>
        <w:snapToGrid w:val="0"/>
        <w:spacing w:line="560" w:lineRule="exact"/>
        <w:ind w:firstLineChars="0" w:firstLine="0"/>
        <w:rPr>
          <w:color w:val="000000"/>
          <w:sz w:val="32"/>
          <w:szCs w:val="32"/>
        </w:rPr>
      </w:pPr>
    </w:p>
    <w:p w:rsidR="00104D20" w:rsidRDefault="00104D20" w:rsidP="00DF7036"/>
    <w:p w:rsidR="00104D20" w:rsidRPr="00DF7036" w:rsidRDefault="00104D20"/>
    <w:sectPr w:rsidR="00104D20" w:rsidRPr="00DF7036" w:rsidSect="009E2EC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D20" w:rsidRDefault="00104D20" w:rsidP="009E2EC3">
      <w:r>
        <w:separator/>
      </w:r>
    </w:p>
  </w:endnote>
  <w:endnote w:type="continuationSeparator" w:id="0">
    <w:p w:rsidR="00104D20" w:rsidRDefault="00104D20" w:rsidP="009E2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黑体"/>
    <w:panose1 w:val="00000000000000000000"/>
    <w:charset w:val="86"/>
    <w:family w:val="auto"/>
    <w:notTrueType/>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20" w:rsidRDefault="00104D20" w:rsidP="007007F6">
    <w:pPr>
      <w:pStyle w:val="Footer"/>
      <w:jc w:val="center"/>
    </w:pPr>
    <w:fldSimple w:instr=" PAGE   \* MERGEFORMAT ">
      <w:r w:rsidRPr="00576AC2">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D20" w:rsidRDefault="00104D20" w:rsidP="009E2EC3">
      <w:r>
        <w:separator/>
      </w:r>
    </w:p>
  </w:footnote>
  <w:footnote w:type="continuationSeparator" w:id="0">
    <w:p w:rsidR="00104D20" w:rsidRDefault="00104D20" w:rsidP="009E2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F6A4D"/>
    <w:multiLevelType w:val="hybridMultilevel"/>
    <w:tmpl w:val="84F0612C"/>
    <w:lvl w:ilvl="0" w:tplc="2CE48B1E">
      <w:start w:val="3"/>
      <w:numFmt w:val="japaneseCounting"/>
      <w:lvlText w:val="（%1）"/>
      <w:lvlJc w:val="left"/>
      <w:pPr>
        <w:ind w:left="1680" w:hanging="1080"/>
      </w:pPr>
      <w:rPr>
        <w:rFonts w:hAnsi="楷体"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
    <w:nsid w:val="7454077B"/>
    <w:multiLevelType w:val="hybridMultilevel"/>
    <w:tmpl w:val="C4E4F362"/>
    <w:lvl w:ilvl="0" w:tplc="BA7E29E0">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036"/>
    <w:rsid w:val="00057B67"/>
    <w:rsid w:val="00081E94"/>
    <w:rsid w:val="0008589A"/>
    <w:rsid w:val="000E49B6"/>
    <w:rsid w:val="000F3BE1"/>
    <w:rsid w:val="00104D20"/>
    <w:rsid w:val="00136D16"/>
    <w:rsid w:val="001D079A"/>
    <w:rsid w:val="001E7957"/>
    <w:rsid w:val="001F0819"/>
    <w:rsid w:val="001F40CC"/>
    <w:rsid w:val="002931A0"/>
    <w:rsid w:val="002D7E99"/>
    <w:rsid w:val="002F709A"/>
    <w:rsid w:val="00347915"/>
    <w:rsid w:val="00353A5B"/>
    <w:rsid w:val="003607DD"/>
    <w:rsid w:val="003A172E"/>
    <w:rsid w:val="003D0E29"/>
    <w:rsid w:val="004213D0"/>
    <w:rsid w:val="00482EEA"/>
    <w:rsid w:val="00494123"/>
    <w:rsid w:val="004F359A"/>
    <w:rsid w:val="00576AC2"/>
    <w:rsid w:val="005946A4"/>
    <w:rsid w:val="005B2091"/>
    <w:rsid w:val="005B4F54"/>
    <w:rsid w:val="005D0D50"/>
    <w:rsid w:val="005D61C4"/>
    <w:rsid w:val="005D781C"/>
    <w:rsid w:val="00600AE7"/>
    <w:rsid w:val="006579ED"/>
    <w:rsid w:val="006722F2"/>
    <w:rsid w:val="00680976"/>
    <w:rsid w:val="006A3F65"/>
    <w:rsid w:val="006D0A98"/>
    <w:rsid w:val="007007F6"/>
    <w:rsid w:val="0070312B"/>
    <w:rsid w:val="00707ABF"/>
    <w:rsid w:val="00723DFE"/>
    <w:rsid w:val="00750AAE"/>
    <w:rsid w:val="0075528F"/>
    <w:rsid w:val="007B0D2E"/>
    <w:rsid w:val="007B16A1"/>
    <w:rsid w:val="007D0961"/>
    <w:rsid w:val="007D37A8"/>
    <w:rsid w:val="007F47FD"/>
    <w:rsid w:val="00802CDA"/>
    <w:rsid w:val="008457E4"/>
    <w:rsid w:val="008B7854"/>
    <w:rsid w:val="00900E44"/>
    <w:rsid w:val="00914914"/>
    <w:rsid w:val="009826FD"/>
    <w:rsid w:val="009878FA"/>
    <w:rsid w:val="009A6654"/>
    <w:rsid w:val="009E2EC3"/>
    <w:rsid w:val="009F33B9"/>
    <w:rsid w:val="009F6355"/>
    <w:rsid w:val="00A03B89"/>
    <w:rsid w:val="00A56852"/>
    <w:rsid w:val="00A66828"/>
    <w:rsid w:val="00B70818"/>
    <w:rsid w:val="00BA1CD3"/>
    <w:rsid w:val="00BD4B7C"/>
    <w:rsid w:val="00BE43A6"/>
    <w:rsid w:val="00BF5763"/>
    <w:rsid w:val="00D372CC"/>
    <w:rsid w:val="00D541A7"/>
    <w:rsid w:val="00D626D1"/>
    <w:rsid w:val="00DB24D0"/>
    <w:rsid w:val="00DD30C4"/>
    <w:rsid w:val="00DF5C88"/>
    <w:rsid w:val="00DF7036"/>
    <w:rsid w:val="00E0457E"/>
    <w:rsid w:val="00E41CED"/>
    <w:rsid w:val="00E549BB"/>
    <w:rsid w:val="00E87F74"/>
    <w:rsid w:val="00EA38AB"/>
    <w:rsid w:val="00EC6AC7"/>
    <w:rsid w:val="00FB33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36"/>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703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DF7036"/>
    <w:rPr>
      <w:rFonts w:ascii="Times New Roman" w:eastAsia="宋体" w:hAnsi="Times New Roman" w:cs="Times New Roman"/>
      <w:sz w:val="20"/>
      <w:szCs w:val="20"/>
    </w:rPr>
  </w:style>
  <w:style w:type="paragraph" w:customStyle="1" w:styleId="a">
    <w:name w:val="公文正文"/>
    <w:basedOn w:val="Normal"/>
    <w:uiPriority w:val="99"/>
    <w:rsid w:val="00DF7036"/>
    <w:pPr>
      <w:spacing w:line="240" w:lineRule="atLeast"/>
      <w:ind w:firstLineChars="200" w:firstLine="630"/>
    </w:pPr>
    <w:rPr>
      <w:rFonts w:eastAsia="仿宋_GB2312"/>
      <w:sz w:val="30"/>
    </w:rPr>
  </w:style>
  <w:style w:type="paragraph" w:styleId="BodyTextIndent3">
    <w:name w:val="Body Text Indent 3"/>
    <w:basedOn w:val="Normal"/>
    <w:link w:val="BodyTextIndent3Char"/>
    <w:uiPriority w:val="99"/>
    <w:rsid w:val="00DF7036"/>
    <w:pPr>
      <w:ind w:firstLineChars="197" w:firstLine="621"/>
    </w:pPr>
    <w:rPr>
      <w:rFonts w:ascii="仿宋_GB2312" w:eastAsia="仿宋_GB2312" w:hAnsi="宋体"/>
      <w:kern w:val="0"/>
      <w:sz w:val="30"/>
      <w:szCs w:val="21"/>
    </w:rPr>
  </w:style>
  <w:style w:type="character" w:customStyle="1" w:styleId="BodyTextIndent3Char">
    <w:name w:val="Body Text Indent 3 Char"/>
    <w:basedOn w:val="DefaultParagraphFont"/>
    <w:link w:val="BodyTextIndent3"/>
    <w:uiPriority w:val="99"/>
    <w:locked/>
    <w:rsid w:val="00DF7036"/>
    <w:rPr>
      <w:rFonts w:ascii="仿宋_GB2312" w:eastAsia="仿宋_GB2312" w:hAnsi="宋体" w:cs="Times New Roman"/>
      <w:kern w:val="0"/>
      <w:sz w:val="21"/>
      <w:szCs w:val="21"/>
    </w:rPr>
  </w:style>
  <w:style w:type="paragraph" w:styleId="Header">
    <w:name w:val="header"/>
    <w:basedOn w:val="Normal"/>
    <w:link w:val="HeaderChar"/>
    <w:uiPriority w:val="99"/>
    <w:semiHidden/>
    <w:rsid w:val="00B708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70818"/>
    <w:rPr>
      <w:rFonts w:ascii="Times New Roman" w:eastAsia="宋体" w:hAnsi="Times New Roman" w:cs="Times New Roman"/>
      <w:sz w:val="18"/>
      <w:szCs w:val="18"/>
    </w:rPr>
  </w:style>
  <w:style w:type="paragraph" w:styleId="ListParagraph">
    <w:name w:val="List Paragraph"/>
    <w:basedOn w:val="Normal"/>
    <w:uiPriority w:val="99"/>
    <w:qFormat/>
    <w:rsid w:val="005946A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547</TotalTime>
  <Pages>6</Pages>
  <Words>501</Words>
  <Characters>2858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刘卫东</cp:lastModifiedBy>
  <cp:revision>35</cp:revision>
  <dcterms:created xsi:type="dcterms:W3CDTF">2021-01-26T02:31:00Z</dcterms:created>
  <dcterms:modified xsi:type="dcterms:W3CDTF">2021-01-27T07:33:00Z</dcterms:modified>
</cp:coreProperties>
</file>